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97D3B" w14:textId="1E498D41" w:rsidR="00DE1CD9" w:rsidRPr="00E24487" w:rsidRDefault="00DE1CD9" w:rsidP="00DE1CD9">
      <w:pPr>
        <w:pStyle w:val="3GPPHeader"/>
        <w:rPr>
          <w:sz w:val="28"/>
          <w:szCs w:val="28"/>
        </w:rPr>
      </w:pPr>
      <w:r w:rsidRPr="00E24487">
        <w:rPr>
          <w:sz w:val="28"/>
          <w:szCs w:val="28"/>
        </w:rPr>
        <w:t>3GPP TSG</w:t>
      </w:r>
      <w:r w:rsidR="002E371A" w:rsidRPr="00E24487">
        <w:rPr>
          <w:sz w:val="28"/>
          <w:szCs w:val="28"/>
        </w:rPr>
        <w:t xml:space="preserve"> </w:t>
      </w:r>
      <w:r w:rsidRPr="00E24487">
        <w:rPr>
          <w:sz w:val="28"/>
          <w:szCs w:val="28"/>
        </w:rPr>
        <w:t>RAN WG1 Meeting #</w:t>
      </w:r>
      <w:r w:rsidR="00B81599" w:rsidRPr="00E24487">
        <w:rPr>
          <w:sz w:val="28"/>
          <w:szCs w:val="28"/>
        </w:rPr>
        <w:t>119</w:t>
      </w:r>
      <w:r w:rsidRPr="00E24487">
        <w:rPr>
          <w:sz w:val="28"/>
          <w:szCs w:val="28"/>
        </w:rPr>
        <w:tab/>
        <w:t>R1-</w:t>
      </w:r>
      <w:r w:rsidR="00204C9B" w:rsidRPr="00E24487">
        <w:rPr>
          <w:sz w:val="28"/>
          <w:szCs w:val="28"/>
        </w:rPr>
        <w:t>2410169</w:t>
      </w:r>
    </w:p>
    <w:p w14:paraId="4EA62BCE" w14:textId="2F41ED74" w:rsidR="00DE1CD9" w:rsidRPr="00E24487" w:rsidRDefault="00B27931" w:rsidP="00DE1CD9">
      <w:pPr>
        <w:pStyle w:val="3GPPHeader"/>
        <w:rPr>
          <w:sz w:val="28"/>
          <w:szCs w:val="28"/>
        </w:rPr>
      </w:pPr>
      <w:r w:rsidRPr="00E24487">
        <w:rPr>
          <w:sz w:val="28"/>
          <w:szCs w:val="28"/>
        </w:rPr>
        <w:t>Orlando, U.S.A</w:t>
      </w:r>
      <w:r w:rsidR="00DE1CD9" w:rsidRPr="00E24487">
        <w:rPr>
          <w:sz w:val="28"/>
          <w:szCs w:val="28"/>
        </w:rPr>
        <w:t xml:space="preserve">, </w:t>
      </w:r>
      <w:r w:rsidR="008D0BCA" w:rsidRPr="00E24487">
        <w:rPr>
          <w:sz w:val="28"/>
          <w:szCs w:val="28"/>
        </w:rPr>
        <w:t>Novem</w:t>
      </w:r>
      <w:r w:rsidR="00DE1CD9" w:rsidRPr="00E24487">
        <w:rPr>
          <w:sz w:val="28"/>
          <w:szCs w:val="28"/>
        </w:rPr>
        <w:t>ber 1</w:t>
      </w:r>
      <w:r w:rsidR="008D0BCA" w:rsidRPr="00E24487">
        <w:rPr>
          <w:sz w:val="28"/>
          <w:szCs w:val="28"/>
        </w:rPr>
        <w:t>8</w:t>
      </w:r>
      <w:r w:rsidR="00DE1CD9" w:rsidRPr="00E24487">
        <w:rPr>
          <w:sz w:val="28"/>
          <w:szCs w:val="28"/>
          <w:vertAlign w:val="superscript"/>
        </w:rPr>
        <w:t>th</w:t>
      </w:r>
      <w:r w:rsidR="00DE1CD9" w:rsidRPr="00E24487">
        <w:rPr>
          <w:sz w:val="28"/>
          <w:szCs w:val="28"/>
        </w:rPr>
        <w:t xml:space="preserve"> – </w:t>
      </w:r>
      <w:r w:rsidR="008D0BCA" w:rsidRPr="00E24487">
        <w:rPr>
          <w:sz w:val="28"/>
          <w:szCs w:val="28"/>
        </w:rPr>
        <w:t>22</w:t>
      </w:r>
      <w:r w:rsidR="008D0BCA" w:rsidRPr="00E24487">
        <w:rPr>
          <w:sz w:val="28"/>
          <w:szCs w:val="28"/>
          <w:vertAlign w:val="superscript"/>
        </w:rPr>
        <w:t>nd</w:t>
      </w:r>
      <w:r w:rsidR="008D0BCA" w:rsidRPr="00E24487">
        <w:rPr>
          <w:sz w:val="28"/>
          <w:szCs w:val="28"/>
        </w:rPr>
        <w:t xml:space="preserve"> </w:t>
      </w:r>
      <w:r w:rsidR="00DE1CD9" w:rsidRPr="00E24487">
        <w:rPr>
          <w:sz w:val="28"/>
          <w:szCs w:val="28"/>
        </w:rPr>
        <w:t>2024</w:t>
      </w:r>
    </w:p>
    <w:p w14:paraId="35DF8C75" w14:textId="77777777" w:rsidR="00C076DC" w:rsidRPr="00204C9B" w:rsidRDefault="00C076DC" w:rsidP="00602832">
      <w:pPr>
        <w:pStyle w:val="3GPPHeader"/>
        <w:rPr>
          <w:sz w:val="22"/>
        </w:rPr>
      </w:pPr>
    </w:p>
    <w:p w14:paraId="6080B14E" w14:textId="40F85A01" w:rsidR="00602832" w:rsidRPr="00AA7D3D" w:rsidRDefault="00602832" w:rsidP="00602832">
      <w:pPr>
        <w:pStyle w:val="3GPPHeader"/>
        <w:rPr>
          <w:sz w:val="22"/>
        </w:rPr>
      </w:pPr>
      <w:r w:rsidRPr="00204C9B">
        <w:rPr>
          <w:sz w:val="22"/>
        </w:rPr>
        <w:t>Agenda Item:</w:t>
      </w:r>
      <w:r w:rsidRPr="00204C9B">
        <w:tab/>
      </w:r>
      <w:r w:rsidRPr="00204C9B">
        <w:rPr>
          <w:sz w:val="22"/>
        </w:rPr>
        <w:t>9.11.1</w:t>
      </w:r>
    </w:p>
    <w:p w14:paraId="441EEFAD" w14:textId="77777777" w:rsidR="00602832" w:rsidRPr="00CE0424" w:rsidRDefault="00602832" w:rsidP="00602832">
      <w:pPr>
        <w:pStyle w:val="3GPPHeader"/>
        <w:rPr>
          <w:sz w:val="22"/>
        </w:rPr>
      </w:pPr>
      <w:r>
        <w:rPr>
          <w:sz w:val="22"/>
        </w:rPr>
        <w:t>Source:</w:t>
      </w:r>
      <w:r>
        <w:tab/>
      </w:r>
      <w:r w:rsidRPr="00CE0424">
        <w:rPr>
          <w:sz w:val="22"/>
        </w:rPr>
        <w:t>Ericsson</w:t>
      </w:r>
    </w:p>
    <w:p w14:paraId="71DDA0BA" w14:textId="77777777" w:rsidR="00602832" w:rsidRPr="00CE0424" w:rsidRDefault="00602832" w:rsidP="00602832">
      <w:pPr>
        <w:pStyle w:val="3GPPHeader"/>
        <w:rPr>
          <w:sz w:val="22"/>
        </w:rPr>
      </w:pPr>
      <w:r>
        <w:rPr>
          <w:sz w:val="22"/>
        </w:rPr>
        <w:t>Title:</w:t>
      </w:r>
      <w:r>
        <w:tab/>
      </w:r>
      <w:r w:rsidRPr="00202EB5">
        <w:rPr>
          <w:sz w:val="22"/>
        </w:rPr>
        <w:t>On NR-NTN downlink coverage enhancement</w:t>
      </w:r>
    </w:p>
    <w:p w14:paraId="5E6BFA74" w14:textId="77777777" w:rsidR="00602832" w:rsidRPr="00CE0424" w:rsidRDefault="00602832" w:rsidP="00602832">
      <w:pPr>
        <w:pStyle w:val="3GPPHeader"/>
        <w:rPr>
          <w:sz w:val="22"/>
        </w:rPr>
      </w:pPr>
      <w:r w:rsidRPr="00CE0424">
        <w:rPr>
          <w:sz w:val="22"/>
        </w:rPr>
        <w:t>Document for:</w:t>
      </w:r>
      <w:r>
        <w:tab/>
      </w:r>
      <w:r w:rsidRPr="00770C89">
        <w:rPr>
          <w:sz w:val="22"/>
        </w:rPr>
        <w:t>Discussion</w:t>
      </w:r>
    </w:p>
    <w:p w14:paraId="6F7409C8" w14:textId="77777777" w:rsidR="00602832" w:rsidRPr="00CE0424" w:rsidRDefault="00602832" w:rsidP="00602832"/>
    <w:p w14:paraId="51A82F19" w14:textId="77777777" w:rsidR="00602832" w:rsidRDefault="00602832" w:rsidP="00602832">
      <w:pPr>
        <w:pStyle w:val="Heading1"/>
      </w:pPr>
      <w:bookmarkStart w:id="0" w:name="_Ref173230471"/>
      <w:r w:rsidRPr="00CE0424">
        <w:t>Introduction</w:t>
      </w:r>
      <w:bookmarkEnd w:id="0"/>
    </w:p>
    <w:p w14:paraId="53748754" w14:textId="553F7F84" w:rsidR="00B0215D" w:rsidRDefault="00602832" w:rsidP="00602832">
      <w:pPr>
        <w:jc w:val="both"/>
        <w:rPr>
          <w:lang w:val="en-GB" w:eastAsia="ja-JP"/>
        </w:rPr>
      </w:pPr>
      <w:r>
        <w:rPr>
          <w:lang w:val="en-GB" w:eastAsia="ja-JP"/>
        </w:rPr>
        <w:t xml:space="preserve">The first objective of the WID entitled </w:t>
      </w:r>
      <w:r w:rsidRPr="006D12A7">
        <w:rPr>
          <w:lang w:val="en-GB" w:eastAsia="ja-JP"/>
        </w:rPr>
        <w:t>“Non-Terrestrial Networks (NTN) for NR Phase 3”</w:t>
      </w:r>
      <w:r>
        <w:rPr>
          <w:lang w:val="en-GB" w:eastAsia="ja-JP"/>
        </w:rPr>
        <w:t xml:space="preserve"> describes the scope of downlink coverage enhancements </w:t>
      </w:r>
      <w:r>
        <w:rPr>
          <w:lang w:val="en-GB" w:eastAsia="ja-JP"/>
        </w:rPr>
        <w:fldChar w:fldCharType="begin"/>
      </w:r>
      <w:r>
        <w:rPr>
          <w:lang w:val="en-GB" w:eastAsia="ja-JP"/>
        </w:rPr>
        <w:instrText xml:space="preserve"> REF _Ref174151459 \r \h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RAN1 made multiple agreements related to this objective during the previous meetings</w:t>
      </w:r>
      <w:r w:rsidR="001E58B4">
        <w:rPr>
          <w:lang w:val="en-GB" w:eastAsia="ja-JP"/>
        </w:rPr>
        <w:t xml:space="preserve"> </w:t>
      </w:r>
      <w:r w:rsidR="007620AA">
        <w:rPr>
          <w:lang w:val="en-GB" w:eastAsia="ja-JP"/>
        </w:rPr>
        <w:fldChar w:fldCharType="begin"/>
      </w:r>
      <w:r w:rsidR="007620AA">
        <w:rPr>
          <w:lang w:val="en-GB" w:eastAsia="ja-JP"/>
        </w:rPr>
        <w:instrText xml:space="preserve"> REF _Ref181774042 \r \h </w:instrText>
      </w:r>
      <w:r w:rsidR="007620AA">
        <w:rPr>
          <w:lang w:val="en-GB" w:eastAsia="ja-JP"/>
        </w:rPr>
      </w:r>
      <w:r w:rsidR="007620AA">
        <w:rPr>
          <w:lang w:val="en-GB" w:eastAsia="ja-JP"/>
        </w:rPr>
        <w:fldChar w:fldCharType="separate"/>
      </w:r>
      <w:r w:rsidR="007620AA">
        <w:rPr>
          <w:lang w:val="en-GB" w:eastAsia="ja-JP"/>
        </w:rPr>
        <w:t>[2]</w:t>
      </w:r>
      <w:r w:rsidR="007620AA">
        <w:rPr>
          <w:lang w:val="en-GB" w:eastAsia="ja-JP"/>
        </w:rPr>
        <w:fldChar w:fldCharType="end"/>
      </w:r>
      <w:r w:rsidR="001E58B4">
        <w:rPr>
          <w:lang w:val="en-GB" w:eastAsia="ja-JP"/>
        </w:rPr>
        <w:fldChar w:fldCharType="begin"/>
      </w:r>
      <w:r w:rsidR="001E58B4">
        <w:rPr>
          <w:lang w:val="en-GB" w:eastAsia="ja-JP"/>
        </w:rPr>
        <w:instrText xml:space="preserve"> REF _Ref176938904 \r \h </w:instrText>
      </w:r>
      <w:r w:rsidR="001E58B4">
        <w:rPr>
          <w:lang w:val="en-GB" w:eastAsia="ja-JP"/>
        </w:rPr>
      </w:r>
      <w:r w:rsidR="001E58B4">
        <w:rPr>
          <w:lang w:val="en-GB" w:eastAsia="ja-JP"/>
        </w:rPr>
        <w:fldChar w:fldCharType="separate"/>
      </w:r>
      <w:r w:rsidR="001E58B4">
        <w:rPr>
          <w:lang w:val="en-GB" w:eastAsia="ja-JP"/>
        </w:rPr>
        <w:fldChar w:fldCharType="end"/>
      </w:r>
      <w:r>
        <w:rPr>
          <w:lang w:val="en-GB" w:eastAsia="ja-JP"/>
        </w:rPr>
        <w:t xml:space="preserve"> </w:t>
      </w:r>
      <w:r w:rsidR="00D07C1E">
        <w:rPr>
          <w:lang w:val="en-GB" w:eastAsia="ja-JP"/>
        </w:rPr>
        <w:t>-</w:t>
      </w:r>
      <w:r>
        <w:rPr>
          <w:lang w:val="en-GB" w:eastAsia="ja-JP"/>
        </w:rPr>
        <w:t xml:space="preserve"> </w:t>
      </w:r>
      <w:r>
        <w:rPr>
          <w:lang w:val="en-GB" w:eastAsia="ja-JP"/>
        </w:rPr>
        <w:fldChar w:fldCharType="begin"/>
      </w:r>
      <w:r>
        <w:rPr>
          <w:lang w:val="en-GB" w:eastAsia="ja-JP"/>
        </w:rPr>
        <w:instrText xml:space="preserve"> REF _Ref161590849 \r \h </w:instrText>
      </w:r>
      <w:r>
        <w:rPr>
          <w:lang w:val="en-GB" w:eastAsia="ja-JP"/>
        </w:rPr>
      </w:r>
      <w:r>
        <w:rPr>
          <w:lang w:val="en-GB" w:eastAsia="ja-JP"/>
        </w:rPr>
        <w:fldChar w:fldCharType="separate"/>
      </w:r>
      <w:r w:rsidR="007620AA">
        <w:rPr>
          <w:lang w:val="en-GB" w:eastAsia="ja-JP"/>
        </w:rPr>
        <w:t>[6]</w:t>
      </w:r>
      <w:r>
        <w:rPr>
          <w:lang w:val="en-GB" w:eastAsia="ja-JP"/>
        </w:rPr>
        <w:fldChar w:fldCharType="end"/>
      </w:r>
      <w:r>
        <w:rPr>
          <w:lang w:val="en-GB" w:eastAsia="ja-JP"/>
        </w:rPr>
        <w:t xml:space="preserve">. </w:t>
      </w:r>
      <w:r w:rsidR="0022138F">
        <w:rPr>
          <w:lang w:val="en-GB" w:eastAsia="ja-JP"/>
        </w:rPr>
        <w:t xml:space="preserve">According to the WID, </w:t>
      </w:r>
      <w:r w:rsidR="0022138F" w:rsidRPr="0022138F">
        <w:rPr>
          <w:lang w:val="en-GB" w:eastAsia="ja-JP"/>
        </w:rPr>
        <w:t>RAN1 should report on impact to backward compatibility, if any, for potential extension of the SSB periodicity at the latest by RAN#106, in conjunction with the targeted system-level enhancements</w:t>
      </w:r>
      <w:r w:rsidR="0022138F">
        <w:rPr>
          <w:lang w:val="en-GB" w:eastAsia="ja-JP"/>
        </w:rPr>
        <w:t xml:space="preserve"> </w:t>
      </w:r>
      <w:r w:rsidR="007702EF">
        <w:rPr>
          <w:lang w:val="en-GB" w:eastAsia="ja-JP"/>
        </w:rPr>
        <w:fldChar w:fldCharType="begin"/>
      </w:r>
      <w:r w:rsidR="007702EF">
        <w:rPr>
          <w:lang w:val="en-GB" w:eastAsia="ja-JP"/>
        </w:rPr>
        <w:instrText xml:space="preserve"> REF _Ref174151459 \r \h  \* MERGEFORMAT </w:instrText>
      </w:r>
      <w:r w:rsidR="007702EF">
        <w:rPr>
          <w:lang w:val="en-GB" w:eastAsia="ja-JP"/>
        </w:rPr>
      </w:r>
      <w:r w:rsidR="007702EF">
        <w:rPr>
          <w:lang w:val="en-GB" w:eastAsia="ja-JP"/>
        </w:rPr>
        <w:fldChar w:fldCharType="separate"/>
      </w:r>
      <w:r w:rsidR="007702EF">
        <w:rPr>
          <w:lang w:val="en-GB" w:eastAsia="ja-JP"/>
        </w:rPr>
        <w:t>[1]</w:t>
      </w:r>
      <w:r w:rsidR="007702EF">
        <w:rPr>
          <w:lang w:val="en-GB" w:eastAsia="ja-JP"/>
        </w:rPr>
        <w:fldChar w:fldCharType="end"/>
      </w:r>
      <w:r w:rsidR="00B0215D">
        <w:rPr>
          <w:lang w:val="en-GB" w:eastAsia="ja-JP"/>
        </w:rPr>
        <w:t>, which are discussed in the following.</w:t>
      </w:r>
    </w:p>
    <w:p w14:paraId="247304A6" w14:textId="1F795646" w:rsidR="00325A14" w:rsidRPr="00100F94" w:rsidRDefault="0083606D" w:rsidP="00325A14">
      <w:pPr>
        <w:pStyle w:val="Heading1"/>
      </w:pPr>
      <w:bookmarkStart w:id="1" w:name="_Ref178122187"/>
      <w:r>
        <w:t>SSB</w:t>
      </w:r>
      <w:r w:rsidR="00DF16E1">
        <w:t xml:space="preserve"> periodicity </w:t>
      </w:r>
      <w:r w:rsidR="000F0BF7">
        <w:t>extension and</w:t>
      </w:r>
      <w:r w:rsidR="00DF16E1">
        <w:t xml:space="preserve"> its impact</w:t>
      </w:r>
      <w:bookmarkEnd w:id="1"/>
    </w:p>
    <w:p w14:paraId="3B49DB30" w14:textId="53691450" w:rsidR="00777598" w:rsidRDefault="00777598" w:rsidP="00BC748E">
      <w:pPr>
        <w:pStyle w:val="Heading2"/>
      </w:pPr>
      <w:r>
        <w:t>Default value for the extended SSB periodicity</w:t>
      </w:r>
    </w:p>
    <w:p w14:paraId="644E49EF" w14:textId="21079773" w:rsidR="003D4C9D" w:rsidRDefault="00D9794D" w:rsidP="00D9794D">
      <w:pPr>
        <w:jc w:val="both"/>
        <w:rPr>
          <w:lang w:val="en-GB" w:eastAsia="ja-JP"/>
        </w:rPr>
      </w:pPr>
      <w:r w:rsidRPr="002B71E1">
        <w:rPr>
          <w:lang w:val="en-GB" w:eastAsia="ja-JP"/>
        </w:rPr>
        <w:t xml:space="preserve">As mentioned in Section </w:t>
      </w:r>
      <w:r w:rsidRPr="002B71E1">
        <w:rPr>
          <w:lang w:val="en-GB" w:eastAsia="ja-JP"/>
        </w:rPr>
        <w:fldChar w:fldCharType="begin"/>
      </w:r>
      <w:r w:rsidRPr="002B71E1">
        <w:rPr>
          <w:lang w:val="en-GB" w:eastAsia="ja-JP"/>
        </w:rPr>
        <w:instrText xml:space="preserve"> REF _Ref173230471 \r \h </w:instrText>
      </w:r>
      <w:r w:rsidR="00DF1AB9" w:rsidRPr="002B71E1">
        <w:rPr>
          <w:lang w:val="en-GB" w:eastAsia="ja-JP"/>
        </w:rPr>
        <w:instrText xml:space="preserve"> \* MERGEFORMAT </w:instrText>
      </w:r>
      <w:r w:rsidRPr="002B71E1">
        <w:rPr>
          <w:lang w:val="en-GB" w:eastAsia="ja-JP"/>
        </w:rPr>
      </w:r>
      <w:r w:rsidRPr="002B71E1">
        <w:rPr>
          <w:lang w:val="en-GB" w:eastAsia="ja-JP"/>
        </w:rPr>
        <w:fldChar w:fldCharType="separate"/>
      </w:r>
      <w:r w:rsidRPr="002B71E1">
        <w:rPr>
          <w:lang w:val="en-GB" w:eastAsia="ja-JP"/>
        </w:rPr>
        <w:t>1</w:t>
      </w:r>
      <w:r w:rsidRPr="002B71E1">
        <w:rPr>
          <w:lang w:val="en-GB" w:eastAsia="ja-JP"/>
        </w:rPr>
        <w:fldChar w:fldCharType="end"/>
      </w:r>
      <w:r w:rsidRPr="002B71E1">
        <w:rPr>
          <w:lang w:val="en-GB" w:eastAsia="ja-JP"/>
        </w:rPr>
        <w:t xml:space="preserve">, the </w:t>
      </w:r>
      <w:r w:rsidR="00DF6BC5" w:rsidRPr="002B71E1">
        <w:rPr>
          <w:lang w:val="en-GB" w:eastAsia="ja-JP"/>
        </w:rPr>
        <w:t xml:space="preserve">revised </w:t>
      </w:r>
      <w:r w:rsidRPr="002B71E1">
        <w:rPr>
          <w:lang w:val="en-GB" w:eastAsia="ja-JP"/>
        </w:rPr>
        <w:t>WID</w:t>
      </w:r>
      <w:r w:rsidR="006709F8" w:rsidRPr="002B71E1">
        <w:rPr>
          <w:lang w:val="en-GB" w:eastAsia="ja-JP"/>
        </w:rPr>
        <w:t xml:space="preserve"> </w:t>
      </w:r>
      <w:r w:rsidR="006709F8" w:rsidRPr="002B71E1">
        <w:rPr>
          <w:lang w:val="en-GB" w:eastAsia="ja-JP"/>
        </w:rPr>
        <w:fldChar w:fldCharType="begin"/>
      </w:r>
      <w:r w:rsidR="006709F8" w:rsidRPr="002B71E1">
        <w:rPr>
          <w:lang w:val="en-GB" w:eastAsia="ja-JP"/>
        </w:rPr>
        <w:instrText xml:space="preserve"> REF _Ref173230559 \r \h </w:instrText>
      </w:r>
      <w:r w:rsidR="00DF1AB9" w:rsidRPr="002B71E1">
        <w:rPr>
          <w:lang w:val="en-GB" w:eastAsia="ja-JP"/>
        </w:rPr>
        <w:instrText xml:space="preserve"> \* MERGEFORMAT </w:instrText>
      </w:r>
      <w:r w:rsidR="006709F8" w:rsidRPr="002B71E1">
        <w:rPr>
          <w:lang w:val="en-GB" w:eastAsia="ja-JP"/>
        </w:rPr>
      </w:r>
      <w:r w:rsidR="006709F8" w:rsidRPr="002B71E1">
        <w:rPr>
          <w:lang w:val="en-GB" w:eastAsia="ja-JP"/>
        </w:rPr>
        <w:fldChar w:fldCharType="separate"/>
      </w:r>
      <w:r w:rsidR="006709F8" w:rsidRPr="002B71E1">
        <w:rPr>
          <w:lang w:val="en-GB" w:eastAsia="ja-JP"/>
        </w:rPr>
        <w:t>[1]</w:t>
      </w:r>
      <w:r w:rsidR="006709F8" w:rsidRPr="002B71E1">
        <w:rPr>
          <w:lang w:val="en-GB" w:eastAsia="ja-JP"/>
        </w:rPr>
        <w:fldChar w:fldCharType="end"/>
      </w:r>
      <w:r w:rsidRPr="002B71E1">
        <w:rPr>
          <w:lang w:val="en-GB" w:eastAsia="ja-JP"/>
        </w:rPr>
        <w:t xml:space="preserve"> consider</w:t>
      </w:r>
      <w:r w:rsidR="00DF6BC5" w:rsidRPr="002B71E1">
        <w:rPr>
          <w:lang w:val="en-GB" w:eastAsia="ja-JP"/>
        </w:rPr>
        <w:t>s</w:t>
      </w:r>
      <w:r w:rsidRPr="002B71E1">
        <w:rPr>
          <w:lang w:val="en-GB" w:eastAsia="ja-JP"/>
        </w:rPr>
        <w:t xml:space="preserve"> the SSB periodicity extension.</w:t>
      </w:r>
      <w:r w:rsidR="00884C6E" w:rsidRPr="002B71E1">
        <w:rPr>
          <w:lang w:val="en-GB" w:eastAsia="ja-JP"/>
        </w:rPr>
        <w:t xml:space="preserve"> </w:t>
      </w:r>
      <w:r w:rsidR="00F1099E" w:rsidRPr="002B71E1">
        <w:rPr>
          <w:lang w:val="en-GB" w:eastAsia="ja-JP"/>
        </w:rPr>
        <w:t xml:space="preserve">Therefore, </w:t>
      </w:r>
      <w:r w:rsidR="00F1099E" w:rsidRPr="002B71E1" w:rsidDel="008A2C69">
        <w:rPr>
          <w:lang w:val="en-GB" w:eastAsia="ja-JP"/>
        </w:rPr>
        <w:t xml:space="preserve">it </w:t>
      </w:r>
      <w:r w:rsidR="008A2C69" w:rsidRPr="002B71E1">
        <w:rPr>
          <w:lang w:val="en-GB" w:eastAsia="ja-JP"/>
        </w:rPr>
        <w:t xml:space="preserve">is </w:t>
      </w:r>
      <w:r w:rsidR="00F1099E" w:rsidRPr="002B71E1">
        <w:rPr>
          <w:lang w:val="en-GB" w:eastAsia="ja-JP"/>
        </w:rPr>
        <w:t xml:space="preserve">now essential to investigate to what extent SSB periodicity can be increased beyond the default value of 20 </w:t>
      </w:r>
      <w:proofErr w:type="spellStart"/>
      <w:r w:rsidR="00F1099E" w:rsidRPr="002B71E1">
        <w:rPr>
          <w:lang w:val="en-GB" w:eastAsia="ja-JP"/>
        </w:rPr>
        <w:t>ms</w:t>
      </w:r>
      <w:proofErr w:type="spellEnd"/>
      <w:r w:rsidR="00551941" w:rsidRPr="002B71E1">
        <w:rPr>
          <w:lang w:val="en-GB" w:eastAsia="ja-JP"/>
        </w:rPr>
        <w:t xml:space="preserve"> during cell search.</w:t>
      </w:r>
      <w:r w:rsidR="00CC7135" w:rsidRPr="002B71E1">
        <w:rPr>
          <w:lang w:val="en-GB" w:eastAsia="ja-JP"/>
        </w:rPr>
        <w:t xml:space="preserve"> </w:t>
      </w:r>
      <w:r w:rsidR="003D4C9D">
        <w:rPr>
          <w:lang w:val="en-GB" w:eastAsia="ja-JP"/>
        </w:rPr>
        <w:t xml:space="preserve">Specifically, RAN1 agreed </w:t>
      </w:r>
      <w:r w:rsidR="00087F16">
        <w:rPr>
          <w:lang w:val="en-GB" w:eastAsia="ja-JP"/>
        </w:rPr>
        <w:t xml:space="preserve">the following </w:t>
      </w:r>
      <w:r w:rsidR="003D4C9D">
        <w:rPr>
          <w:lang w:val="en-GB" w:eastAsia="ja-JP"/>
        </w:rPr>
        <w:t>in the last meeting</w:t>
      </w:r>
      <w:r w:rsidR="00F53EEF">
        <w:rPr>
          <w:lang w:val="en-GB" w:eastAsia="ja-JP"/>
        </w:rPr>
        <w:t>s</w:t>
      </w:r>
      <w:r w:rsidR="003D4C9D">
        <w:rPr>
          <w:lang w:val="en-GB" w:eastAsia="ja-JP"/>
        </w:rPr>
        <w:t>:</w:t>
      </w:r>
    </w:p>
    <w:tbl>
      <w:tblPr>
        <w:tblStyle w:val="TableGrid"/>
        <w:tblW w:w="0" w:type="auto"/>
        <w:tblLook w:val="04A0" w:firstRow="1" w:lastRow="0" w:firstColumn="1" w:lastColumn="0" w:noHBand="0" w:noVBand="1"/>
      </w:tblPr>
      <w:tblGrid>
        <w:gridCol w:w="9629"/>
      </w:tblGrid>
      <w:tr w:rsidR="003D4C9D" w14:paraId="446AFA78" w14:textId="77777777" w:rsidTr="003D4C9D">
        <w:tc>
          <w:tcPr>
            <w:tcW w:w="9629" w:type="dxa"/>
          </w:tcPr>
          <w:p w14:paraId="593AF956" w14:textId="68E2ED0E" w:rsidR="003D4C9D" w:rsidRPr="003D4C9D" w:rsidRDefault="003D4C9D" w:rsidP="003D4C9D">
            <w:pPr>
              <w:spacing w:after="0" w:line="240" w:lineRule="auto"/>
              <w:rPr>
                <w:rFonts w:ascii="Times New Roman" w:eastAsia="Batang" w:hAnsi="Times New Roman" w:cs="Times New Roman"/>
                <w:sz w:val="20"/>
                <w:szCs w:val="20"/>
                <w:lang w:val="en-GB"/>
              </w:rPr>
            </w:pPr>
            <w:r w:rsidRPr="003D4C9D">
              <w:rPr>
                <w:rFonts w:ascii="Times New Roman" w:eastAsia="Batang" w:hAnsi="Times New Roman" w:cs="Times New Roman"/>
                <w:sz w:val="20"/>
                <w:szCs w:val="20"/>
                <w:highlight w:val="green"/>
                <w:lang w:val="en-GB"/>
              </w:rPr>
              <w:t>Agreement</w:t>
            </w:r>
            <w:r w:rsidR="00097F8C">
              <w:rPr>
                <w:rFonts w:ascii="Times New Roman" w:eastAsia="Batang" w:hAnsi="Times New Roman" w:cs="Times New Roman"/>
                <w:sz w:val="20"/>
                <w:szCs w:val="20"/>
                <w:lang w:val="en-GB"/>
              </w:rPr>
              <w:t xml:space="preserve"> (cf. RAN1#118-bis)</w:t>
            </w:r>
          </w:p>
          <w:p w14:paraId="467C3753" w14:textId="77777777" w:rsidR="003D4C9D" w:rsidRPr="003D4C9D" w:rsidRDefault="003D4C9D" w:rsidP="003D4C9D">
            <w:pPr>
              <w:spacing w:after="0" w:line="240" w:lineRule="auto"/>
              <w:rPr>
                <w:rFonts w:ascii="Times New Roman" w:eastAsia="Batang" w:hAnsi="Times New Roman" w:cs="Times New Roman"/>
                <w:sz w:val="20"/>
                <w:szCs w:val="20"/>
                <w:lang w:val="en-GB"/>
              </w:rPr>
            </w:pPr>
            <w:r w:rsidRPr="003D4C9D">
              <w:rPr>
                <w:rFonts w:ascii="Times New Roman" w:eastAsia="Batang" w:hAnsi="Times New Roman" w:cs="Times New Roman"/>
                <w:sz w:val="20"/>
                <w:szCs w:val="20"/>
                <w:lang w:val="en-GB"/>
              </w:rPr>
              <w:t xml:space="preserve">For NR NTN, support extended periodicity of the half frames with SS/PBCH blocks assumed by UE during initial access. </w:t>
            </w:r>
          </w:p>
          <w:p w14:paraId="26635840" w14:textId="77777777" w:rsidR="003D4C9D" w:rsidRPr="003D4C9D" w:rsidRDefault="003D4C9D" w:rsidP="003D4C9D">
            <w:pPr>
              <w:numPr>
                <w:ilvl w:val="0"/>
                <w:numId w:val="40"/>
              </w:numPr>
              <w:suppressAutoHyphens/>
              <w:spacing w:after="0" w:line="240" w:lineRule="auto"/>
              <w:rPr>
                <w:rFonts w:ascii="Times New Roman" w:eastAsia="Batang" w:hAnsi="Times New Roman" w:cs="Times New Roman"/>
                <w:sz w:val="20"/>
                <w:szCs w:val="20"/>
                <w:lang w:val="en-GB" w:eastAsia="x-none"/>
              </w:rPr>
            </w:pPr>
            <w:r w:rsidRPr="003D4C9D">
              <w:rPr>
                <w:rFonts w:ascii="Times New Roman" w:eastAsia="Batang" w:hAnsi="Times New Roman" w:cs="Times New Roman"/>
                <w:sz w:val="20"/>
                <w:szCs w:val="20"/>
                <w:lang w:val="en-GB" w:eastAsia="x-none"/>
              </w:rPr>
              <w:t xml:space="preserve">The maximum of the additional default value (apart from the existing 20ms value) is at least 160 </w:t>
            </w:r>
            <w:proofErr w:type="spellStart"/>
            <w:r w:rsidRPr="003D4C9D">
              <w:rPr>
                <w:rFonts w:ascii="Times New Roman" w:eastAsia="Batang" w:hAnsi="Times New Roman" w:cs="Times New Roman"/>
                <w:sz w:val="20"/>
                <w:szCs w:val="20"/>
                <w:lang w:val="en-GB" w:eastAsia="x-none"/>
              </w:rPr>
              <w:t>ms</w:t>
            </w:r>
            <w:proofErr w:type="spellEnd"/>
            <w:r w:rsidRPr="003D4C9D">
              <w:rPr>
                <w:rFonts w:ascii="Times New Roman" w:eastAsia="Batang" w:hAnsi="Times New Roman" w:cs="Times New Roman"/>
                <w:sz w:val="20"/>
                <w:szCs w:val="20"/>
                <w:lang w:val="en-GB" w:eastAsia="x-none"/>
              </w:rPr>
              <w:t>.</w:t>
            </w:r>
          </w:p>
          <w:p w14:paraId="01701890" w14:textId="23B3C254" w:rsidR="00F53EEF" w:rsidRPr="003258A1" w:rsidRDefault="003D4C9D" w:rsidP="003258A1">
            <w:pPr>
              <w:numPr>
                <w:ilvl w:val="1"/>
                <w:numId w:val="40"/>
              </w:numPr>
              <w:suppressAutoHyphens/>
              <w:spacing w:after="0" w:line="240" w:lineRule="auto"/>
              <w:rPr>
                <w:rFonts w:ascii="Times New Roman" w:eastAsia="Batang" w:hAnsi="Times New Roman" w:cs="Times New Roman"/>
                <w:szCs w:val="20"/>
                <w:lang w:val="en-GB" w:eastAsia="x-none"/>
              </w:rPr>
            </w:pPr>
            <w:r w:rsidRPr="003D4C9D">
              <w:rPr>
                <w:rFonts w:ascii="Times New Roman" w:eastAsia="Batang" w:hAnsi="Times New Roman" w:cs="Times New Roman"/>
                <w:sz w:val="20"/>
                <w:szCs w:val="20"/>
                <w:lang w:val="en-GB" w:eastAsia="x-none"/>
              </w:rPr>
              <w:t>FFS: whether 320ms can be supported as the maximum of the additional default value instead of or in addition to 160ms</w:t>
            </w:r>
          </w:p>
        </w:tc>
      </w:tr>
    </w:tbl>
    <w:p w14:paraId="3ABAC483" w14:textId="77777777" w:rsidR="003D4C9D" w:rsidRDefault="003D4C9D" w:rsidP="00D9794D">
      <w:pPr>
        <w:jc w:val="both"/>
        <w:rPr>
          <w:lang w:val="en-GB" w:eastAsia="ja-JP"/>
        </w:rPr>
      </w:pPr>
    </w:p>
    <w:p w14:paraId="39A5DBD8" w14:textId="1E10547F" w:rsidR="003D4C9D" w:rsidRPr="0089524D" w:rsidRDefault="003E1B2C" w:rsidP="00D9794D">
      <w:pPr>
        <w:jc w:val="both"/>
        <w:rPr>
          <w:rFonts w:cs="Arial"/>
          <w:szCs w:val="20"/>
          <w:lang w:val="en-GB" w:eastAsia="ja-JP"/>
        </w:rPr>
      </w:pPr>
      <w:r w:rsidRPr="0089524D">
        <w:rPr>
          <w:rFonts w:cs="Arial"/>
          <w:szCs w:val="20"/>
          <w:lang w:val="en-GB" w:eastAsia="ja-JP"/>
        </w:rPr>
        <w:t xml:space="preserve">We believe that it is advantageous </w:t>
      </w:r>
      <w:r w:rsidR="00C00810" w:rsidRPr="0089524D">
        <w:rPr>
          <w:rFonts w:cs="Arial"/>
          <w:szCs w:val="20"/>
          <w:lang w:val="en-GB" w:eastAsia="ja-JP"/>
        </w:rPr>
        <w:t xml:space="preserve">to limit the additional default value for SSB periodicity to be 160 </w:t>
      </w:r>
      <w:proofErr w:type="spellStart"/>
      <w:r w:rsidR="00C00810" w:rsidRPr="0089524D">
        <w:rPr>
          <w:rFonts w:cs="Arial"/>
          <w:szCs w:val="20"/>
          <w:lang w:val="en-GB" w:eastAsia="ja-JP"/>
        </w:rPr>
        <w:t>ms</w:t>
      </w:r>
      <w:proofErr w:type="spellEnd"/>
      <w:r w:rsidR="00C00810" w:rsidRPr="0089524D">
        <w:rPr>
          <w:rFonts w:cs="Arial"/>
          <w:szCs w:val="20"/>
          <w:lang w:val="en-GB" w:eastAsia="ja-JP"/>
        </w:rPr>
        <w:t xml:space="preserve"> due to the following reasons:</w:t>
      </w:r>
    </w:p>
    <w:p w14:paraId="03571BE5" w14:textId="4A7DF1CA" w:rsidR="00126B36" w:rsidRPr="0089524D" w:rsidRDefault="00C742AA" w:rsidP="003850B5">
      <w:pPr>
        <w:pStyle w:val="ListParagraph"/>
        <w:numPr>
          <w:ilvl w:val="0"/>
          <w:numId w:val="42"/>
        </w:numPr>
        <w:spacing w:before="40" w:after="40" w:line="240" w:lineRule="auto"/>
        <w:ind w:hanging="357"/>
        <w:jc w:val="both"/>
        <w:rPr>
          <w:rFonts w:ascii="Arial" w:hAnsi="Arial" w:cs="Arial"/>
          <w:sz w:val="20"/>
          <w:szCs w:val="20"/>
          <w:lang w:val="en-GB" w:eastAsia="ja-JP"/>
        </w:rPr>
      </w:pPr>
      <w:r w:rsidRPr="0089524D">
        <w:rPr>
          <w:rFonts w:ascii="Arial" w:hAnsi="Arial" w:cs="Arial"/>
          <w:sz w:val="20"/>
          <w:szCs w:val="20"/>
          <w:lang w:val="en-GB" w:eastAsia="ja-JP"/>
        </w:rPr>
        <w:t xml:space="preserve">From RAN1 point of view, if the SSB periodicity is </w:t>
      </w:r>
      <w:r w:rsidR="006B5165" w:rsidRPr="0089524D">
        <w:rPr>
          <w:rFonts w:ascii="Arial" w:hAnsi="Arial" w:cs="Arial"/>
          <w:sz w:val="20"/>
          <w:szCs w:val="20"/>
          <w:lang w:val="en-GB" w:eastAsia="ja-JP"/>
        </w:rPr>
        <w:t xml:space="preserve">larger than 20 </w:t>
      </w:r>
      <w:proofErr w:type="spellStart"/>
      <w:r w:rsidR="006B5165" w:rsidRPr="0089524D">
        <w:rPr>
          <w:rFonts w:ascii="Arial" w:hAnsi="Arial" w:cs="Arial"/>
          <w:sz w:val="20"/>
          <w:szCs w:val="20"/>
          <w:lang w:val="en-GB" w:eastAsia="ja-JP"/>
        </w:rPr>
        <w:t>ms</w:t>
      </w:r>
      <w:proofErr w:type="spellEnd"/>
      <w:r w:rsidR="006B5165" w:rsidRPr="0089524D">
        <w:rPr>
          <w:rFonts w:ascii="Arial" w:hAnsi="Arial" w:cs="Arial"/>
          <w:sz w:val="20"/>
          <w:szCs w:val="20"/>
          <w:lang w:val="en-GB" w:eastAsia="ja-JP"/>
        </w:rPr>
        <w:t>, there is an impact on the initial cell search</w:t>
      </w:r>
      <w:r w:rsidR="00D01A4A" w:rsidRPr="0089524D">
        <w:rPr>
          <w:rFonts w:ascii="Arial" w:hAnsi="Arial" w:cs="Arial"/>
          <w:sz w:val="20"/>
          <w:szCs w:val="20"/>
          <w:lang w:val="en-GB" w:eastAsia="ja-JP"/>
        </w:rPr>
        <w:t xml:space="preserve"> and possibly on the periodicities of other mandatory common channels and signals</w:t>
      </w:r>
      <w:r w:rsidR="00031A55" w:rsidRPr="0089524D">
        <w:rPr>
          <w:rFonts w:ascii="Arial" w:hAnsi="Arial" w:cs="Arial"/>
          <w:sz w:val="20"/>
          <w:szCs w:val="20"/>
          <w:lang w:val="en-GB" w:eastAsia="ja-JP"/>
        </w:rPr>
        <w:t>, e.g., PRACH</w:t>
      </w:r>
      <w:r w:rsidR="006B5165" w:rsidRPr="0089524D">
        <w:rPr>
          <w:rFonts w:ascii="Arial" w:hAnsi="Arial" w:cs="Arial"/>
          <w:sz w:val="20"/>
          <w:szCs w:val="20"/>
          <w:lang w:val="en-GB" w:eastAsia="ja-JP"/>
        </w:rPr>
        <w:t>.</w:t>
      </w:r>
      <w:r w:rsidR="00870EC5" w:rsidRPr="0089524D">
        <w:rPr>
          <w:rFonts w:ascii="Arial" w:hAnsi="Arial" w:cs="Arial"/>
          <w:sz w:val="20"/>
          <w:szCs w:val="20"/>
          <w:lang w:val="en-GB" w:eastAsia="ja-JP"/>
        </w:rPr>
        <w:t xml:space="preserve"> </w:t>
      </w:r>
    </w:p>
    <w:p w14:paraId="42AE8F6D" w14:textId="77777777" w:rsidR="00B30604" w:rsidRPr="0089524D" w:rsidRDefault="00AC735D" w:rsidP="00B30604">
      <w:pPr>
        <w:pStyle w:val="ListParagraph"/>
        <w:numPr>
          <w:ilvl w:val="1"/>
          <w:numId w:val="42"/>
        </w:numPr>
        <w:spacing w:before="40" w:after="40" w:line="240" w:lineRule="auto"/>
        <w:jc w:val="both"/>
        <w:rPr>
          <w:rFonts w:ascii="Arial" w:hAnsi="Arial" w:cs="Arial"/>
          <w:sz w:val="20"/>
          <w:szCs w:val="20"/>
          <w:lang w:val="en-GB" w:eastAsia="ja-JP"/>
        </w:rPr>
      </w:pPr>
      <w:r w:rsidRPr="0089524D">
        <w:rPr>
          <w:rFonts w:ascii="Arial" w:hAnsi="Arial" w:cs="Arial"/>
          <w:sz w:val="20"/>
          <w:szCs w:val="20"/>
          <w:lang w:val="en-GB" w:eastAsia="ja-JP"/>
        </w:rPr>
        <w:t>It</w:t>
      </w:r>
      <w:r w:rsidR="00822EEA" w:rsidRPr="0089524D">
        <w:rPr>
          <w:rFonts w:ascii="Arial" w:hAnsi="Arial" w:cs="Arial"/>
          <w:sz w:val="20"/>
          <w:szCs w:val="20"/>
          <w:lang w:val="en-GB" w:eastAsia="ja-JP"/>
        </w:rPr>
        <w:t xml:space="preserve"> is </w:t>
      </w:r>
      <w:r w:rsidR="005E624A" w:rsidRPr="0089524D">
        <w:rPr>
          <w:rFonts w:ascii="Arial" w:hAnsi="Arial" w:cs="Arial"/>
          <w:sz w:val="20"/>
          <w:szCs w:val="20"/>
          <w:lang w:val="en-GB" w:eastAsia="ja-JP"/>
        </w:rPr>
        <w:t>beneficial</w:t>
      </w:r>
      <w:r w:rsidR="00822EEA" w:rsidRPr="0089524D">
        <w:rPr>
          <w:rFonts w:ascii="Arial" w:hAnsi="Arial" w:cs="Arial"/>
          <w:sz w:val="20"/>
          <w:szCs w:val="20"/>
          <w:lang w:val="en-GB" w:eastAsia="ja-JP"/>
        </w:rPr>
        <w:t xml:space="preserve"> to choose 160 </w:t>
      </w:r>
      <w:proofErr w:type="spellStart"/>
      <w:r w:rsidR="00822EEA" w:rsidRPr="0089524D">
        <w:rPr>
          <w:rFonts w:ascii="Arial" w:hAnsi="Arial" w:cs="Arial"/>
          <w:sz w:val="20"/>
          <w:szCs w:val="20"/>
          <w:lang w:val="en-GB" w:eastAsia="ja-JP"/>
        </w:rPr>
        <w:t>ms</w:t>
      </w:r>
      <w:proofErr w:type="spellEnd"/>
      <w:r w:rsidR="00822EEA" w:rsidRPr="0089524D">
        <w:rPr>
          <w:rFonts w:ascii="Arial" w:hAnsi="Arial" w:cs="Arial"/>
          <w:sz w:val="20"/>
          <w:szCs w:val="20"/>
          <w:lang w:val="en-GB" w:eastAsia="ja-JP"/>
        </w:rPr>
        <w:t xml:space="preserve"> </w:t>
      </w:r>
      <w:r w:rsidRPr="0089524D">
        <w:rPr>
          <w:rFonts w:ascii="Arial" w:hAnsi="Arial" w:cs="Arial"/>
          <w:sz w:val="20"/>
          <w:szCs w:val="20"/>
          <w:lang w:val="en-GB" w:eastAsia="ja-JP"/>
        </w:rPr>
        <w:t xml:space="preserve">instead of 320 </w:t>
      </w:r>
      <w:proofErr w:type="spellStart"/>
      <w:r w:rsidRPr="0089524D">
        <w:rPr>
          <w:rFonts w:ascii="Arial" w:hAnsi="Arial" w:cs="Arial"/>
          <w:sz w:val="20"/>
          <w:szCs w:val="20"/>
          <w:lang w:val="en-GB" w:eastAsia="ja-JP"/>
        </w:rPr>
        <w:t>ms</w:t>
      </w:r>
      <w:proofErr w:type="spellEnd"/>
      <w:r w:rsidRPr="0089524D">
        <w:rPr>
          <w:rFonts w:ascii="Arial" w:hAnsi="Arial" w:cs="Arial"/>
          <w:sz w:val="20"/>
          <w:szCs w:val="20"/>
          <w:lang w:val="en-GB" w:eastAsia="ja-JP"/>
        </w:rPr>
        <w:t xml:space="preserve"> </w:t>
      </w:r>
      <w:r w:rsidR="004C7039" w:rsidRPr="0089524D">
        <w:rPr>
          <w:rFonts w:ascii="Arial" w:hAnsi="Arial" w:cs="Arial"/>
          <w:sz w:val="20"/>
          <w:szCs w:val="20"/>
          <w:lang w:val="en-GB" w:eastAsia="ja-JP"/>
        </w:rPr>
        <w:t>for the default value of</w:t>
      </w:r>
      <w:r w:rsidR="005E624A" w:rsidRPr="0089524D">
        <w:rPr>
          <w:rFonts w:ascii="Arial" w:hAnsi="Arial" w:cs="Arial"/>
          <w:sz w:val="20"/>
          <w:szCs w:val="20"/>
          <w:lang w:val="en-GB" w:eastAsia="ja-JP"/>
        </w:rPr>
        <w:t xml:space="preserve"> the</w:t>
      </w:r>
      <w:r w:rsidR="004C7039" w:rsidRPr="0089524D">
        <w:rPr>
          <w:rFonts w:ascii="Arial" w:hAnsi="Arial" w:cs="Arial"/>
          <w:sz w:val="20"/>
          <w:szCs w:val="20"/>
          <w:lang w:val="en-GB" w:eastAsia="ja-JP"/>
        </w:rPr>
        <w:t xml:space="preserve"> extended SSB periodicit</w:t>
      </w:r>
      <w:r w:rsidR="003C2833" w:rsidRPr="0089524D">
        <w:rPr>
          <w:rFonts w:ascii="Arial" w:hAnsi="Arial" w:cs="Arial"/>
          <w:sz w:val="20"/>
          <w:szCs w:val="20"/>
          <w:lang w:val="en-GB" w:eastAsia="ja-JP"/>
        </w:rPr>
        <w:t>y</w:t>
      </w:r>
      <w:r w:rsidR="008A0B8C" w:rsidRPr="0089524D">
        <w:rPr>
          <w:rFonts w:ascii="Arial" w:hAnsi="Arial" w:cs="Arial"/>
          <w:sz w:val="20"/>
          <w:szCs w:val="20"/>
          <w:lang w:val="en-GB" w:eastAsia="ja-JP"/>
        </w:rPr>
        <w:t xml:space="preserve"> </w:t>
      </w:r>
      <w:r w:rsidR="00325B30" w:rsidRPr="0089524D">
        <w:rPr>
          <w:rFonts w:ascii="Arial" w:hAnsi="Arial" w:cs="Arial"/>
          <w:sz w:val="20"/>
          <w:szCs w:val="20"/>
          <w:lang w:val="en-GB" w:eastAsia="ja-JP"/>
        </w:rPr>
        <w:t xml:space="preserve">for initial cell search </w:t>
      </w:r>
      <w:r w:rsidR="008A0B8C" w:rsidRPr="0089524D">
        <w:rPr>
          <w:rFonts w:ascii="Arial" w:hAnsi="Arial" w:cs="Arial"/>
          <w:sz w:val="20"/>
          <w:szCs w:val="20"/>
          <w:lang w:val="en-GB" w:eastAsia="ja-JP"/>
        </w:rPr>
        <w:t xml:space="preserve">from the vantage of </w:t>
      </w:r>
      <w:r w:rsidRPr="0089524D">
        <w:rPr>
          <w:rFonts w:ascii="Arial" w:hAnsi="Arial" w:cs="Arial"/>
          <w:sz w:val="20"/>
          <w:szCs w:val="20"/>
          <w:lang w:val="en-GB" w:eastAsia="ja-JP"/>
        </w:rPr>
        <w:t xml:space="preserve">initial cell search latency and complexity </w:t>
      </w:r>
      <w:r w:rsidR="008A0B8C" w:rsidRPr="0089524D">
        <w:rPr>
          <w:rFonts w:ascii="Arial" w:hAnsi="Arial" w:cs="Arial"/>
          <w:sz w:val="20"/>
          <w:szCs w:val="20"/>
          <w:lang w:val="en-GB" w:eastAsia="ja-JP"/>
        </w:rPr>
        <w:t>at the UE.</w:t>
      </w:r>
    </w:p>
    <w:p w14:paraId="34A25F13" w14:textId="34300DD2" w:rsidR="00B30604" w:rsidRPr="0089524D" w:rsidRDefault="00B90366" w:rsidP="00B30604">
      <w:pPr>
        <w:pStyle w:val="ListParagraph"/>
        <w:numPr>
          <w:ilvl w:val="1"/>
          <w:numId w:val="42"/>
        </w:numPr>
        <w:spacing w:before="40" w:after="40" w:line="240" w:lineRule="auto"/>
        <w:jc w:val="both"/>
        <w:rPr>
          <w:rFonts w:ascii="Arial" w:hAnsi="Arial" w:cs="Arial"/>
          <w:sz w:val="20"/>
          <w:szCs w:val="20"/>
          <w:lang w:val="en-GB" w:eastAsia="ja-JP"/>
        </w:rPr>
      </w:pPr>
      <w:r w:rsidRPr="0089524D">
        <w:rPr>
          <w:rFonts w:ascii="Arial" w:hAnsi="Arial" w:cs="Arial"/>
          <w:sz w:val="20"/>
          <w:szCs w:val="20"/>
          <w:lang w:val="en-GB" w:eastAsia="ja-JP"/>
        </w:rPr>
        <w:t xml:space="preserve">There is a correspondence between PRACH configuration </w:t>
      </w:r>
      <w:r w:rsidR="00157C72" w:rsidRPr="0089524D">
        <w:rPr>
          <w:rFonts w:ascii="Arial" w:hAnsi="Arial" w:cs="Arial"/>
          <w:sz w:val="20"/>
          <w:szCs w:val="20"/>
          <w:lang w:val="en-GB" w:eastAsia="ja-JP"/>
        </w:rPr>
        <w:t>period and SSB</w:t>
      </w:r>
      <w:r w:rsidR="00273FE8" w:rsidRPr="0089524D">
        <w:rPr>
          <w:rFonts w:ascii="Arial" w:hAnsi="Arial" w:cs="Arial"/>
          <w:sz w:val="20"/>
          <w:szCs w:val="20"/>
          <w:lang w:val="en-GB" w:eastAsia="ja-JP"/>
        </w:rPr>
        <w:t xml:space="preserve"> </w:t>
      </w:r>
      <w:r w:rsidR="001F67A3" w:rsidRPr="0089524D">
        <w:rPr>
          <w:rFonts w:ascii="Arial" w:hAnsi="Arial" w:cs="Arial"/>
          <w:sz w:val="20"/>
          <w:szCs w:val="20"/>
          <w:lang w:val="en-GB" w:eastAsia="ja-JP"/>
        </w:rPr>
        <w:t>periodicity</w:t>
      </w:r>
      <w:r w:rsidR="009C7C34" w:rsidRPr="0089524D">
        <w:rPr>
          <w:rFonts w:ascii="Arial" w:hAnsi="Arial" w:cs="Arial"/>
          <w:sz w:val="20"/>
          <w:szCs w:val="20"/>
          <w:lang w:val="en-GB" w:eastAsia="ja-JP"/>
        </w:rPr>
        <w:t xml:space="preserve">. </w:t>
      </w:r>
      <w:r w:rsidR="00582862" w:rsidRPr="0089524D">
        <w:rPr>
          <w:rFonts w:ascii="Arial" w:hAnsi="Arial" w:cs="Arial"/>
          <w:sz w:val="20"/>
          <w:szCs w:val="20"/>
          <w:lang w:val="en-GB" w:eastAsia="ja-JP"/>
        </w:rPr>
        <w:t xml:space="preserve"> </w:t>
      </w:r>
      <w:r w:rsidR="00CD74E4" w:rsidRPr="0089524D">
        <w:rPr>
          <w:rFonts w:ascii="Arial" w:hAnsi="Arial" w:cs="Arial"/>
          <w:sz w:val="20"/>
          <w:szCs w:val="20"/>
          <w:lang w:val="en-GB" w:eastAsia="ja-JP"/>
        </w:rPr>
        <w:t xml:space="preserve"> Specifically, PRACH configuration period </w:t>
      </w:r>
      <w:r w:rsidR="00B00FB0" w:rsidRPr="0089524D">
        <w:rPr>
          <w:rFonts w:ascii="Arial" w:hAnsi="Arial" w:cs="Arial"/>
          <w:sz w:val="20"/>
          <w:szCs w:val="20"/>
          <w:lang w:val="en-GB" w:eastAsia="ja-JP"/>
        </w:rPr>
        <w:t xml:space="preserve">can be at most 160 </w:t>
      </w:r>
      <w:proofErr w:type="spellStart"/>
      <w:r w:rsidR="00B00FB0" w:rsidRPr="0089524D">
        <w:rPr>
          <w:rFonts w:ascii="Arial" w:hAnsi="Arial" w:cs="Arial"/>
          <w:sz w:val="20"/>
          <w:szCs w:val="20"/>
          <w:lang w:val="en-GB" w:eastAsia="ja-JP"/>
        </w:rPr>
        <w:t>ms</w:t>
      </w:r>
      <w:proofErr w:type="spellEnd"/>
      <w:r w:rsidR="00B00FB0" w:rsidRPr="0089524D">
        <w:rPr>
          <w:rFonts w:ascii="Arial" w:hAnsi="Arial" w:cs="Arial"/>
          <w:sz w:val="20"/>
          <w:szCs w:val="20"/>
          <w:lang w:val="en-GB" w:eastAsia="ja-JP"/>
        </w:rPr>
        <w:t xml:space="preserve"> </w:t>
      </w:r>
      <w:r w:rsidR="004025AB" w:rsidRPr="0089524D">
        <w:rPr>
          <w:rFonts w:ascii="Arial" w:hAnsi="Arial" w:cs="Arial"/>
          <w:sz w:val="20"/>
          <w:szCs w:val="20"/>
          <w:lang w:val="en-GB" w:eastAsia="ja-JP"/>
        </w:rPr>
        <w:t>according to the mapping between PRACH confi</w:t>
      </w:r>
      <w:r w:rsidR="00273FE8" w:rsidRPr="0089524D">
        <w:rPr>
          <w:rFonts w:ascii="Arial" w:hAnsi="Arial" w:cs="Arial"/>
          <w:sz w:val="20"/>
          <w:szCs w:val="20"/>
          <w:lang w:val="en-GB" w:eastAsia="ja-JP"/>
        </w:rPr>
        <w:t>g</w:t>
      </w:r>
      <w:r w:rsidR="004025AB" w:rsidRPr="0089524D">
        <w:rPr>
          <w:rFonts w:ascii="Arial" w:hAnsi="Arial" w:cs="Arial"/>
          <w:sz w:val="20"/>
          <w:szCs w:val="20"/>
          <w:lang w:val="en-GB" w:eastAsia="ja-JP"/>
        </w:rPr>
        <w:t xml:space="preserve">uration period </w:t>
      </w:r>
      <w:r w:rsidR="002E0977" w:rsidRPr="0089524D">
        <w:rPr>
          <w:rFonts w:ascii="Arial" w:hAnsi="Arial" w:cs="Arial"/>
          <w:sz w:val="20"/>
          <w:szCs w:val="20"/>
          <w:lang w:val="en-GB" w:eastAsia="ja-JP"/>
        </w:rPr>
        <w:t xml:space="preserve">SS/PBCH </w:t>
      </w:r>
      <w:r w:rsidR="004A44A8" w:rsidRPr="0089524D">
        <w:rPr>
          <w:rFonts w:ascii="Arial" w:hAnsi="Arial" w:cs="Arial"/>
          <w:sz w:val="20"/>
          <w:szCs w:val="20"/>
          <w:lang w:val="en-GB" w:eastAsia="ja-JP"/>
        </w:rPr>
        <w:t xml:space="preserve">block to </w:t>
      </w:r>
      <w:r w:rsidR="00E513C6" w:rsidRPr="0089524D">
        <w:rPr>
          <w:rFonts w:ascii="Arial" w:hAnsi="Arial" w:cs="Arial"/>
          <w:sz w:val="20"/>
          <w:szCs w:val="20"/>
          <w:lang w:val="en-GB" w:eastAsia="ja-JP"/>
        </w:rPr>
        <w:t xml:space="preserve">PRACH </w:t>
      </w:r>
      <w:r w:rsidR="00AC2526" w:rsidRPr="0089524D">
        <w:rPr>
          <w:rFonts w:ascii="Arial" w:hAnsi="Arial" w:cs="Arial"/>
          <w:sz w:val="20"/>
          <w:szCs w:val="20"/>
          <w:lang w:val="en-GB" w:eastAsia="ja-JP"/>
        </w:rPr>
        <w:t>occasion association period</w:t>
      </w:r>
      <w:r w:rsidR="00CE68E1" w:rsidRPr="0089524D">
        <w:rPr>
          <w:rFonts w:ascii="Arial" w:hAnsi="Arial" w:cs="Arial"/>
          <w:sz w:val="20"/>
          <w:szCs w:val="20"/>
          <w:lang w:val="en-GB" w:eastAsia="ja-JP"/>
        </w:rPr>
        <w:t xml:space="preserve"> (cf. Table 8.1-1, TS 38.213)</w:t>
      </w:r>
      <w:r w:rsidR="00D45436" w:rsidRPr="0089524D">
        <w:rPr>
          <w:rFonts w:ascii="Arial" w:hAnsi="Arial" w:cs="Arial"/>
          <w:sz w:val="20"/>
          <w:szCs w:val="20"/>
          <w:lang w:val="en-GB" w:eastAsia="ja-JP"/>
        </w:rPr>
        <w:t xml:space="preserve">, where association pattern period includes one or more association periods and is determined so that a pattern between PRACH occasions and </w:t>
      </w:r>
      <w:r w:rsidR="00D45436" w:rsidRPr="0089524D">
        <w:rPr>
          <w:rFonts w:ascii="Arial" w:hAnsi="Arial" w:cs="Arial"/>
          <w:sz w:val="20"/>
          <w:szCs w:val="20"/>
          <w:lang w:val="en-GB" w:eastAsia="ja-JP"/>
        </w:rPr>
        <w:lastRenderedPageBreak/>
        <w:t>SS/PBCH blocks repeats at most every 160 msec.</w:t>
      </w:r>
      <w:r w:rsidR="00BA25D3" w:rsidRPr="0089524D">
        <w:rPr>
          <w:rFonts w:ascii="Arial" w:hAnsi="Arial" w:cs="Arial"/>
          <w:sz w:val="20"/>
          <w:szCs w:val="20"/>
          <w:lang w:val="en-GB" w:eastAsia="ja-JP"/>
        </w:rPr>
        <w:t xml:space="preserve"> </w:t>
      </w:r>
      <w:r w:rsidR="00381192" w:rsidRPr="0089524D">
        <w:rPr>
          <w:rFonts w:ascii="Arial" w:hAnsi="Arial" w:cs="Arial"/>
          <w:sz w:val="20"/>
          <w:szCs w:val="20"/>
          <w:lang w:val="en-GB" w:eastAsia="ja-JP"/>
        </w:rPr>
        <w:t xml:space="preserve">To </w:t>
      </w:r>
      <w:r w:rsidR="00D83A21" w:rsidRPr="0089524D">
        <w:rPr>
          <w:rFonts w:ascii="Arial" w:hAnsi="Arial" w:cs="Arial"/>
          <w:sz w:val="20"/>
          <w:szCs w:val="20"/>
          <w:lang w:val="en-GB" w:eastAsia="ja-JP"/>
        </w:rPr>
        <w:t>reuse</w:t>
      </w:r>
      <w:r w:rsidR="00381192" w:rsidRPr="0089524D">
        <w:rPr>
          <w:rFonts w:ascii="Arial" w:hAnsi="Arial" w:cs="Arial"/>
          <w:sz w:val="20"/>
          <w:szCs w:val="20"/>
          <w:lang w:val="en-GB" w:eastAsia="ja-JP"/>
        </w:rPr>
        <w:t xml:space="preserve"> the existing </w:t>
      </w:r>
      <w:proofErr w:type="gramStart"/>
      <w:r w:rsidR="00AD0179" w:rsidRPr="0089524D">
        <w:rPr>
          <w:rFonts w:ascii="Arial" w:hAnsi="Arial" w:cs="Arial"/>
          <w:sz w:val="20"/>
          <w:szCs w:val="20"/>
          <w:lang w:val="en-GB" w:eastAsia="ja-JP"/>
        </w:rPr>
        <w:t>random</w:t>
      </w:r>
      <w:r w:rsidR="00120C02" w:rsidRPr="0089524D">
        <w:rPr>
          <w:rFonts w:ascii="Arial" w:hAnsi="Arial" w:cs="Arial"/>
          <w:sz w:val="20"/>
          <w:szCs w:val="20"/>
          <w:lang w:val="en-GB" w:eastAsia="ja-JP"/>
        </w:rPr>
        <w:t xml:space="preserve"> </w:t>
      </w:r>
      <w:r w:rsidR="00AD0179" w:rsidRPr="0089524D">
        <w:rPr>
          <w:rFonts w:ascii="Arial" w:hAnsi="Arial" w:cs="Arial"/>
          <w:sz w:val="20"/>
          <w:szCs w:val="20"/>
          <w:lang w:val="en-GB" w:eastAsia="ja-JP"/>
        </w:rPr>
        <w:t>access</w:t>
      </w:r>
      <w:proofErr w:type="gramEnd"/>
      <w:r w:rsidR="00381192" w:rsidRPr="0089524D">
        <w:rPr>
          <w:rFonts w:ascii="Arial" w:hAnsi="Arial" w:cs="Arial"/>
          <w:sz w:val="20"/>
          <w:szCs w:val="20"/>
          <w:lang w:val="en-GB" w:eastAsia="ja-JP"/>
        </w:rPr>
        <w:t xml:space="preserve"> </w:t>
      </w:r>
      <w:r w:rsidR="00120C02" w:rsidRPr="0089524D">
        <w:rPr>
          <w:rFonts w:ascii="Arial" w:hAnsi="Arial" w:cs="Arial"/>
          <w:sz w:val="20"/>
          <w:szCs w:val="20"/>
          <w:lang w:val="en-GB" w:eastAsia="ja-JP"/>
        </w:rPr>
        <w:t>procedure</w:t>
      </w:r>
      <w:r w:rsidR="00D83A21" w:rsidRPr="0089524D">
        <w:rPr>
          <w:rFonts w:ascii="Arial" w:hAnsi="Arial" w:cs="Arial"/>
          <w:sz w:val="20"/>
          <w:szCs w:val="20"/>
          <w:lang w:val="en-GB" w:eastAsia="ja-JP"/>
        </w:rPr>
        <w:t xml:space="preserve"> without further enhancements</w:t>
      </w:r>
      <w:r w:rsidR="00EA4DD8" w:rsidRPr="0089524D">
        <w:rPr>
          <w:rFonts w:ascii="Arial" w:hAnsi="Arial" w:cs="Arial"/>
          <w:sz w:val="20"/>
          <w:szCs w:val="20"/>
          <w:lang w:val="en-GB" w:eastAsia="ja-JP"/>
        </w:rPr>
        <w:t xml:space="preserve">, it is desirable </w:t>
      </w:r>
      <w:r w:rsidR="005E066E" w:rsidRPr="0089524D">
        <w:rPr>
          <w:rFonts w:ascii="Arial" w:hAnsi="Arial" w:cs="Arial"/>
          <w:sz w:val="20"/>
          <w:szCs w:val="20"/>
          <w:lang w:val="en-GB" w:eastAsia="ja-JP"/>
        </w:rPr>
        <w:t xml:space="preserve">to </w:t>
      </w:r>
      <w:r w:rsidR="00D83A21" w:rsidRPr="0089524D">
        <w:rPr>
          <w:rFonts w:ascii="Arial" w:hAnsi="Arial" w:cs="Arial"/>
          <w:sz w:val="20"/>
          <w:szCs w:val="20"/>
          <w:lang w:val="en-GB" w:eastAsia="ja-JP"/>
        </w:rPr>
        <w:t xml:space="preserve">limit to the extended SSB periodicity to 160 </w:t>
      </w:r>
      <w:proofErr w:type="spellStart"/>
      <w:r w:rsidR="00D83A21" w:rsidRPr="0089524D">
        <w:rPr>
          <w:rFonts w:ascii="Arial" w:hAnsi="Arial" w:cs="Arial"/>
          <w:sz w:val="20"/>
          <w:szCs w:val="20"/>
          <w:lang w:val="en-GB" w:eastAsia="ja-JP"/>
        </w:rPr>
        <w:t>ms</w:t>
      </w:r>
      <w:proofErr w:type="spellEnd"/>
      <w:r w:rsidR="00D83A21" w:rsidRPr="0089524D">
        <w:rPr>
          <w:rFonts w:ascii="Arial" w:hAnsi="Arial" w:cs="Arial"/>
          <w:sz w:val="20"/>
          <w:szCs w:val="20"/>
          <w:lang w:val="en-GB" w:eastAsia="ja-JP"/>
        </w:rPr>
        <w:t>.</w:t>
      </w:r>
    </w:p>
    <w:p w14:paraId="523D8556" w14:textId="68558A2A" w:rsidR="000B1C74" w:rsidRPr="0089524D" w:rsidRDefault="004218CA">
      <w:pPr>
        <w:pStyle w:val="ListParagraph"/>
        <w:numPr>
          <w:ilvl w:val="0"/>
          <w:numId w:val="41"/>
        </w:numPr>
        <w:spacing w:before="40" w:after="40" w:line="240" w:lineRule="auto"/>
        <w:ind w:hanging="357"/>
        <w:jc w:val="both"/>
        <w:rPr>
          <w:rFonts w:ascii="Arial" w:hAnsi="Arial" w:cs="Arial"/>
          <w:sz w:val="20"/>
          <w:szCs w:val="20"/>
        </w:rPr>
      </w:pPr>
      <w:r w:rsidRPr="0089524D">
        <w:rPr>
          <w:rFonts w:ascii="Arial" w:hAnsi="Arial" w:cs="Arial"/>
          <w:sz w:val="20"/>
          <w:szCs w:val="20"/>
        </w:rPr>
        <w:t xml:space="preserve">Next, </w:t>
      </w:r>
      <w:r w:rsidR="0097352A" w:rsidRPr="0089524D">
        <w:rPr>
          <w:rFonts w:ascii="Arial" w:hAnsi="Arial" w:cs="Arial"/>
          <w:sz w:val="20"/>
          <w:szCs w:val="20"/>
        </w:rPr>
        <w:t>if the SSB periodicity is no</w:t>
      </w:r>
      <w:r w:rsidRPr="0089524D">
        <w:rPr>
          <w:rFonts w:ascii="Arial" w:hAnsi="Arial" w:cs="Arial"/>
          <w:sz w:val="20"/>
          <w:szCs w:val="20"/>
        </w:rPr>
        <w:t>t</w:t>
      </w:r>
      <w:r w:rsidR="0097352A" w:rsidRPr="0089524D">
        <w:rPr>
          <w:rFonts w:ascii="Arial" w:hAnsi="Arial" w:cs="Arial"/>
          <w:sz w:val="20"/>
          <w:szCs w:val="20"/>
        </w:rPr>
        <w:t xml:space="preserve"> larger than 160ms, there is no RAN2 impact on SSB configuration</w:t>
      </w:r>
      <w:r w:rsidR="007244FA" w:rsidRPr="0089524D">
        <w:rPr>
          <w:rFonts w:ascii="Arial" w:hAnsi="Arial" w:cs="Arial"/>
          <w:sz w:val="20"/>
          <w:szCs w:val="20"/>
        </w:rPr>
        <w:t>.</w:t>
      </w:r>
      <w:r w:rsidR="003B7CF8" w:rsidRPr="0089524D">
        <w:rPr>
          <w:rFonts w:ascii="Arial" w:hAnsi="Arial" w:cs="Arial"/>
          <w:sz w:val="20"/>
          <w:szCs w:val="20"/>
        </w:rPr>
        <w:t xml:space="preserve"> </w:t>
      </w:r>
      <w:r w:rsidR="0097352A" w:rsidRPr="0089524D">
        <w:rPr>
          <w:rFonts w:ascii="Arial" w:hAnsi="Arial" w:cs="Arial"/>
          <w:sz w:val="20"/>
          <w:szCs w:val="20"/>
        </w:rPr>
        <w:t xml:space="preserve">If the SSB periodicity is larger than 160ms, </w:t>
      </w:r>
      <w:r w:rsidR="006D7B4D" w:rsidRPr="0089524D">
        <w:rPr>
          <w:rFonts w:ascii="Arial" w:hAnsi="Arial" w:cs="Arial"/>
          <w:sz w:val="20"/>
          <w:szCs w:val="20"/>
        </w:rPr>
        <w:t xml:space="preserve">multiple </w:t>
      </w:r>
      <w:r w:rsidR="00E76F25" w:rsidRPr="0089524D">
        <w:rPr>
          <w:rFonts w:ascii="Arial" w:hAnsi="Arial" w:cs="Arial"/>
          <w:sz w:val="20"/>
          <w:szCs w:val="20"/>
        </w:rPr>
        <w:t xml:space="preserve">RRC </w:t>
      </w:r>
      <w:r w:rsidR="006D7B4D" w:rsidRPr="0089524D">
        <w:rPr>
          <w:rFonts w:ascii="Arial" w:hAnsi="Arial" w:cs="Arial"/>
          <w:sz w:val="20"/>
          <w:szCs w:val="20"/>
        </w:rPr>
        <w:t>parameters</w:t>
      </w:r>
      <w:r w:rsidR="00726504" w:rsidRPr="0089524D">
        <w:rPr>
          <w:rFonts w:ascii="Arial" w:hAnsi="Arial" w:cs="Arial"/>
          <w:sz w:val="20"/>
          <w:szCs w:val="20"/>
        </w:rPr>
        <w:t xml:space="preserve"> may need to be enhanced:</w:t>
      </w:r>
    </w:p>
    <w:p w14:paraId="0DB5BEC5" w14:textId="4EA869EA" w:rsidR="000B1C74" w:rsidRPr="0089524D" w:rsidRDefault="000B1C74" w:rsidP="000B1C74">
      <w:pPr>
        <w:pStyle w:val="ListParagraph"/>
        <w:numPr>
          <w:ilvl w:val="1"/>
          <w:numId w:val="41"/>
        </w:numPr>
        <w:spacing w:before="40" w:after="40" w:line="240" w:lineRule="auto"/>
        <w:rPr>
          <w:rFonts w:ascii="Arial" w:hAnsi="Arial" w:cs="Arial"/>
          <w:sz w:val="20"/>
          <w:szCs w:val="20"/>
        </w:rPr>
      </w:pPr>
      <w:r w:rsidRPr="0089524D">
        <w:rPr>
          <w:rFonts w:ascii="Arial" w:hAnsi="Arial" w:cs="Arial"/>
          <w:sz w:val="20"/>
          <w:szCs w:val="20"/>
          <w:lang w:val="en-GB" w:eastAsia="ja-JP"/>
        </w:rPr>
        <w:t xml:space="preserve">The SSB periodicity in </w:t>
      </w:r>
      <w:proofErr w:type="spellStart"/>
      <w:r w:rsidRPr="0089524D">
        <w:rPr>
          <w:rFonts w:ascii="Arial" w:hAnsi="Arial" w:cs="Arial"/>
          <w:sz w:val="20"/>
          <w:szCs w:val="20"/>
          <w:lang w:val="en-GB" w:eastAsia="ja-JP"/>
        </w:rPr>
        <w:t>ms</w:t>
      </w:r>
      <w:proofErr w:type="spellEnd"/>
      <w:r w:rsidRPr="0089524D">
        <w:rPr>
          <w:rFonts w:ascii="Arial" w:hAnsi="Arial" w:cs="Arial"/>
          <w:sz w:val="20"/>
          <w:szCs w:val="20"/>
          <w:lang w:val="en-GB" w:eastAsia="ja-JP"/>
        </w:rPr>
        <w:t xml:space="preserve"> indicated in the information element </w:t>
      </w:r>
      <w:proofErr w:type="spellStart"/>
      <w:r w:rsidRPr="0089524D">
        <w:rPr>
          <w:rFonts w:ascii="Arial" w:hAnsi="Arial" w:cs="Arial"/>
          <w:i/>
          <w:sz w:val="20"/>
          <w:szCs w:val="20"/>
          <w:lang w:val="en-GB" w:eastAsia="ja-JP"/>
        </w:rPr>
        <w:t>ssb-periodicityServingCell</w:t>
      </w:r>
      <w:proofErr w:type="spellEnd"/>
      <w:r w:rsidRPr="0089524D">
        <w:rPr>
          <w:rFonts w:ascii="Arial" w:hAnsi="Arial" w:cs="Arial"/>
          <w:sz w:val="20"/>
          <w:szCs w:val="20"/>
          <w:lang w:val="en-GB" w:eastAsia="ja-JP"/>
        </w:rPr>
        <w:t xml:space="preserve"> is used for the rate matching purpose, which can be </w:t>
      </w:r>
      <w:r w:rsidR="009D4055">
        <w:rPr>
          <w:rFonts w:ascii="Arial" w:hAnsi="Arial" w:cs="Arial"/>
          <w:sz w:val="20"/>
          <w:szCs w:val="20"/>
          <w:lang w:val="en-GB" w:eastAsia="ja-JP"/>
        </w:rPr>
        <w:t xml:space="preserve">in the range of 5 </w:t>
      </w:r>
      <w:proofErr w:type="spellStart"/>
      <w:r w:rsidR="009D4055">
        <w:rPr>
          <w:rFonts w:ascii="Arial" w:hAnsi="Arial" w:cs="Arial"/>
          <w:sz w:val="20"/>
          <w:szCs w:val="20"/>
          <w:lang w:val="en-GB" w:eastAsia="ja-JP"/>
        </w:rPr>
        <w:t>ms</w:t>
      </w:r>
      <w:proofErr w:type="spellEnd"/>
      <w:r w:rsidR="009D4055">
        <w:rPr>
          <w:rFonts w:ascii="Arial" w:hAnsi="Arial" w:cs="Arial"/>
          <w:sz w:val="20"/>
          <w:szCs w:val="20"/>
          <w:lang w:val="en-GB" w:eastAsia="ja-JP"/>
        </w:rPr>
        <w:t xml:space="preserve"> to 160</w:t>
      </w:r>
      <w:r w:rsidRPr="0089524D">
        <w:rPr>
          <w:rFonts w:ascii="Arial" w:hAnsi="Arial" w:cs="Arial"/>
          <w:sz w:val="20"/>
          <w:szCs w:val="20"/>
          <w:lang w:val="en-GB" w:eastAsia="ja-JP"/>
        </w:rPr>
        <w:t xml:space="preserve">. If the field is absent, the UE assumes a periodicity of 5 </w:t>
      </w:r>
      <w:proofErr w:type="spellStart"/>
      <w:r w:rsidRPr="0089524D">
        <w:rPr>
          <w:rFonts w:ascii="Arial" w:hAnsi="Arial" w:cs="Arial"/>
          <w:sz w:val="20"/>
          <w:szCs w:val="20"/>
          <w:lang w:val="en-GB" w:eastAsia="ja-JP"/>
        </w:rPr>
        <w:t>ms</w:t>
      </w:r>
      <w:proofErr w:type="spellEnd"/>
      <w:r w:rsidRPr="0089524D">
        <w:rPr>
          <w:rFonts w:ascii="Arial" w:hAnsi="Arial" w:cs="Arial"/>
          <w:sz w:val="20"/>
          <w:szCs w:val="20"/>
          <w:lang w:val="en-GB" w:eastAsia="ja-JP"/>
        </w:rPr>
        <w:t>.</w:t>
      </w:r>
    </w:p>
    <w:p w14:paraId="7E00E493" w14:textId="42E4E7A3" w:rsidR="000A2577" w:rsidRPr="0089524D" w:rsidRDefault="000A2577" w:rsidP="000A2577">
      <w:pPr>
        <w:pStyle w:val="ListParagraph"/>
        <w:numPr>
          <w:ilvl w:val="1"/>
          <w:numId w:val="41"/>
        </w:numPr>
        <w:spacing w:before="120" w:after="120"/>
        <w:jc w:val="both"/>
        <w:rPr>
          <w:rFonts w:ascii="Arial" w:eastAsiaTheme="minorHAnsi" w:hAnsi="Arial" w:cs="Arial"/>
          <w:sz w:val="20"/>
          <w:szCs w:val="20"/>
          <w:lang w:val="en-GB" w:eastAsia="ja-JP"/>
        </w:rPr>
      </w:pPr>
      <w:r w:rsidRPr="0089524D">
        <w:rPr>
          <w:rFonts w:ascii="Arial" w:eastAsiaTheme="minorHAnsi" w:hAnsi="Arial" w:cs="Arial"/>
          <w:sz w:val="20"/>
          <w:szCs w:val="20"/>
          <w:lang w:val="en-GB" w:eastAsia="ja-JP"/>
        </w:rPr>
        <w:t xml:space="preserve">In the context of neighbour cell, </w:t>
      </w:r>
      <w:r w:rsidRPr="0089524D">
        <w:rPr>
          <w:rFonts w:ascii="Arial" w:eastAsiaTheme="minorHAnsi" w:hAnsi="Arial" w:cs="Arial"/>
          <w:i/>
          <w:sz w:val="20"/>
          <w:szCs w:val="20"/>
          <w:lang w:val="en-GB" w:eastAsia="ja-JP"/>
        </w:rPr>
        <w:t>SSB-MTC</w:t>
      </w:r>
      <w:r w:rsidRPr="0089524D">
        <w:rPr>
          <w:rFonts w:ascii="Arial" w:eastAsiaTheme="minorHAnsi" w:hAnsi="Arial" w:cs="Arial"/>
          <w:sz w:val="20"/>
          <w:szCs w:val="20"/>
          <w:lang w:val="en-GB" w:eastAsia="ja-JP"/>
        </w:rPr>
        <w:t xml:space="preserve"> is used to configure measurement timing configurations, i.e., timing occasions at which the UE measures SSBs</w:t>
      </w:r>
      <w:r w:rsidR="000F0444">
        <w:rPr>
          <w:rFonts w:ascii="Arial" w:eastAsiaTheme="minorHAnsi" w:hAnsi="Arial" w:cs="Arial"/>
          <w:sz w:val="20"/>
          <w:szCs w:val="20"/>
          <w:lang w:val="en-GB" w:eastAsia="ja-JP"/>
        </w:rPr>
        <w:t xml:space="preserve"> whose periodicity can be </w:t>
      </w:r>
      <w:r w:rsidR="00F731DF">
        <w:rPr>
          <w:rFonts w:ascii="Arial" w:eastAsiaTheme="minorHAnsi" w:hAnsi="Arial" w:cs="Arial"/>
          <w:sz w:val="20"/>
          <w:szCs w:val="20"/>
          <w:lang w:val="en-GB" w:eastAsia="ja-JP"/>
        </w:rPr>
        <w:t>configured as</w:t>
      </w:r>
      <w:r w:rsidR="00A22CA7">
        <w:rPr>
          <w:rFonts w:ascii="Arial" w:eastAsiaTheme="minorHAnsi" w:hAnsi="Arial" w:cs="Arial"/>
          <w:sz w:val="20"/>
          <w:szCs w:val="20"/>
          <w:lang w:val="en-GB" w:eastAsia="ja-JP"/>
        </w:rPr>
        <w:t xml:space="preserve"> at most 160 </w:t>
      </w:r>
      <w:proofErr w:type="spellStart"/>
      <w:r w:rsidR="00A22CA7">
        <w:rPr>
          <w:rFonts w:ascii="Arial" w:eastAsiaTheme="minorHAnsi" w:hAnsi="Arial" w:cs="Arial"/>
          <w:sz w:val="20"/>
          <w:szCs w:val="20"/>
          <w:lang w:val="en-GB" w:eastAsia="ja-JP"/>
        </w:rPr>
        <w:t>ms</w:t>
      </w:r>
      <w:proofErr w:type="spellEnd"/>
      <w:r w:rsidRPr="0089524D">
        <w:rPr>
          <w:rFonts w:ascii="Arial" w:eastAsiaTheme="minorHAnsi" w:hAnsi="Arial" w:cs="Arial"/>
          <w:sz w:val="20"/>
          <w:szCs w:val="20"/>
          <w:lang w:val="en-GB" w:eastAsia="ja-JP"/>
        </w:rPr>
        <w:t xml:space="preserve">. </w:t>
      </w:r>
    </w:p>
    <w:p w14:paraId="5D7E25B1" w14:textId="54EB3355" w:rsidR="00776BB1" w:rsidRPr="0089524D" w:rsidRDefault="00E364CF" w:rsidP="005C419B">
      <w:pPr>
        <w:pStyle w:val="ListParagraph"/>
        <w:numPr>
          <w:ilvl w:val="1"/>
          <w:numId w:val="41"/>
        </w:numPr>
        <w:spacing w:before="120" w:after="120"/>
        <w:jc w:val="both"/>
        <w:rPr>
          <w:rFonts w:ascii="Arial" w:eastAsiaTheme="minorHAnsi" w:hAnsi="Arial" w:cs="Arial"/>
          <w:sz w:val="20"/>
          <w:szCs w:val="20"/>
          <w:lang w:val="en-GB" w:eastAsia="ja-JP"/>
        </w:rPr>
      </w:pPr>
      <w:r w:rsidRPr="0089524D">
        <w:rPr>
          <w:rFonts w:ascii="Arial" w:eastAsiaTheme="minorHAnsi" w:hAnsi="Arial" w:cs="Arial"/>
          <w:sz w:val="20"/>
          <w:szCs w:val="20"/>
          <w:lang w:val="en-GB" w:eastAsia="ja-JP"/>
        </w:rPr>
        <w:t>T</w:t>
      </w:r>
      <w:r w:rsidR="00163FA9" w:rsidRPr="0089524D">
        <w:rPr>
          <w:rFonts w:ascii="Arial" w:eastAsiaTheme="minorHAnsi" w:hAnsi="Arial" w:cs="Arial"/>
          <w:sz w:val="20"/>
          <w:szCs w:val="20"/>
          <w:lang w:val="en-GB" w:eastAsia="ja-JP"/>
        </w:rPr>
        <w:t xml:space="preserve">he UE </w:t>
      </w:r>
      <w:r w:rsidRPr="0089524D">
        <w:rPr>
          <w:rFonts w:ascii="Arial" w:eastAsiaTheme="minorHAnsi" w:hAnsi="Arial" w:cs="Arial"/>
          <w:sz w:val="20"/>
          <w:szCs w:val="20"/>
          <w:lang w:val="en-GB" w:eastAsia="ja-JP"/>
        </w:rPr>
        <w:t xml:space="preserve">can be configured to </w:t>
      </w:r>
      <w:r w:rsidR="00163FA9" w:rsidRPr="0089524D">
        <w:rPr>
          <w:rFonts w:ascii="Arial" w:eastAsiaTheme="minorHAnsi" w:hAnsi="Arial" w:cs="Arial"/>
          <w:sz w:val="20"/>
          <w:szCs w:val="20"/>
          <w:lang w:val="en-GB" w:eastAsia="ja-JP"/>
        </w:rPr>
        <w:t>utilize SSB for intra-</w:t>
      </w:r>
      <w:r w:rsidRPr="0089524D">
        <w:rPr>
          <w:rFonts w:ascii="Arial" w:eastAsiaTheme="minorHAnsi" w:hAnsi="Arial" w:cs="Arial"/>
          <w:sz w:val="20"/>
          <w:szCs w:val="20"/>
          <w:lang w:val="en-GB" w:eastAsia="ja-JP"/>
        </w:rPr>
        <w:t xml:space="preserve">frequency </w:t>
      </w:r>
      <w:r w:rsidR="00163FA9" w:rsidRPr="0089524D">
        <w:rPr>
          <w:rFonts w:ascii="Arial" w:eastAsiaTheme="minorHAnsi" w:hAnsi="Arial" w:cs="Arial"/>
          <w:sz w:val="20"/>
          <w:szCs w:val="20"/>
          <w:lang w:val="en-GB" w:eastAsia="ja-JP"/>
        </w:rPr>
        <w:t xml:space="preserve">and inter-frequency measurements. </w:t>
      </w:r>
      <w:r w:rsidR="00FB065F" w:rsidRPr="0089524D">
        <w:rPr>
          <w:rFonts w:ascii="Arial" w:eastAsiaTheme="minorHAnsi" w:hAnsi="Arial" w:cs="Arial"/>
          <w:sz w:val="20"/>
          <w:szCs w:val="20"/>
          <w:lang w:val="en-GB" w:eastAsia="ja-JP"/>
        </w:rPr>
        <w:t>And</w:t>
      </w:r>
      <w:r w:rsidR="00163FA9" w:rsidRPr="0089524D">
        <w:rPr>
          <w:rFonts w:ascii="Arial" w:eastAsiaTheme="minorHAnsi" w:hAnsi="Arial" w:cs="Arial"/>
          <w:sz w:val="20"/>
          <w:szCs w:val="20"/>
          <w:lang w:val="en-GB" w:eastAsia="ja-JP"/>
        </w:rPr>
        <w:t xml:space="preserve"> </w:t>
      </w:r>
      <w:r w:rsidRPr="0089524D">
        <w:rPr>
          <w:rFonts w:ascii="Arial" w:eastAsiaTheme="minorHAnsi" w:hAnsi="Arial" w:cs="Arial"/>
          <w:sz w:val="20"/>
          <w:szCs w:val="20"/>
          <w:lang w:val="en-GB" w:eastAsia="ja-JP"/>
        </w:rPr>
        <w:t>m</w:t>
      </w:r>
      <w:r w:rsidR="00776BB1" w:rsidRPr="0089524D">
        <w:rPr>
          <w:rFonts w:ascii="Arial" w:eastAsiaTheme="minorHAnsi" w:hAnsi="Arial" w:cs="Arial"/>
          <w:sz w:val="20"/>
          <w:szCs w:val="20"/>
          <w:lang w:val="en-GB" w:eastAsia="ja-JP"/>
        </w:rPr>
        <w:t xml:space="preserve">easurement gap </w:t>
      </w:r>
      <w:r w:rsidR="005C419B" w:rsidRPr="0089524D">
        <w:rPr>
          <w:rFonts w:ascii="Arial" w:eastAsiaTheme="minorHAnsi" w:hAnsi="Arial" w:cs="Arial"/>
          <w:sz w:val="20"/>
          <w:szCs w:val="20"/>
          <w:lang w:val="en-GB" w:eastAsia="ja-JP"/>
        </w:rPr>
        <w:t xml:space="preserve">repetition </w:t>
      </w:r>
      <w:r w:rsidR="00776BB1" w:rsidRPr="0089524D">
        <w:rPr>
          <w:rFonts w:ascii="Arial" w:eastAsiaTheme="minorHAnsi" w:hAnsi="Arial" w:cs="Arial"/>
          <w:sz w:val="20"/>
          <w:szCs w:val="20"/>
          <w:lang w:val="en-GB" w:eastAsia="ja-JP"/>
        </w:rPr>
        <w:t xml:space="preserve">periodicity </w:t>
      </w:r>
      <w:r w:rsidR="005C419B" w:rsidRPr="0089524D">
        <w:rPr>
          <w:rFonts w:ascii="Arial" w:eastAsiaTheme="minorHAnsi" w:hAnsi="Arial" w:cs="Arial"/>
          <w:sz w:val="20"/>
          <w:szCs w:val="20"/>
          <w:lang w:val="en-GB" w:eastAsia="ja-JP"/>
        </w:rPr>
        <w:t xml:space="preserve">(MGRP) within </w:t>
      </w:r>
      <w:proofErr w:type="spellStart"/>
      <w:r w:rsidR="005C419B" w:rsidRPr="0089524D">
        <w:rPr>
          <w:rFonts w:ascii="Arial" w:eastAsiaTheme="minorHAnsi" w:hAnsi="Arial" w:cs="Arial"/>
          <w:i/>
          <w:iCs/>
          <w:sz w:val="20"/>
          <w:szCs w:val="20"/>
          <w:lang w:val="en-GB" w:eastAsia="ja-JP"/>
        </w:rPr>
        <w:t>MeasGapConfig</w:t>
      </w:r>
      <w:proofErr w:type="spellEnd"/>
      <w:r w:rsidR="00B02BEF" w:rsidRPr="0089524D">
        <w:rPr>
          <w:rFonts w:ascii="Arial" w:eastAsiaTheme="minorHAnsi" w:hAnsi="Arial" w:cs="Arial"/>
          <w:sz w:val="20"/>
          <w:szCs w:val="20"/>
          <w:lang w:val="en-GB" w:eastAsia="ja-JP"/>
        </w:rPr>
        <w:t xml:space="preserve"> </w:t>
      </w:r>
      <w:r w:rsidR="005C419B" w:rsidRPr="0089524D">
        <w:rPr>
          <w:rFonts w:ascii="Arial" w:eastAsiaTheme="minorHAnsi" w:hAnsi="Arial" w:cs="Arial"/>
          <w:sz w:val="20"/>
          <w:szCs w:val="20"/>
          <w:lang w:val="en-GB" w:eastAsia="ja-JP"/>
        </w:rPr>
        <w:t xml:space="preserve">assumes at most 160 </w:t>
      </w:r>
      <w:proofErr w:type="spellStart"/>
      <w:r w:rsidR="005C419B" w:rsidRPr="0089524D">
        <w:rPr>
          <w:rFonts w:ascii="Arial" w:eastAsiaTheme="minorHAnsi" w:hAnsi="Arial" w:cs="Arial"/>
          <w:sz w:val="20"/>
          <w:szCs w:val="20"/>
          <w:lang w:val="en-GB" w:eastAsia="ja-JP"/>
        </w:rPr>
        <w:t>ms</w:t>
      </w:r>
      <w:proofErr w:type="spellEnd"/>
      <w:r w:rsidR="00AF5E48" w:rsidRPr="0089524D">
        <w:rPr>
          <w:rFonts w:ascii="Arial" w:eastAsiaTheme="minorHAnsi" w:hAnsi="Arial" w:cs="Arial"/>
          <w:sz w:val="20"/>
          <w:szCs w:val="20"/>
          <w:lang w:val="en-GB" w:eastAsia="ja-JP"/>
        </w:rPr>
        <w:t xml:space="preserve">. </w:t>
      </w:r>
      <w:r w:rsidR="005C419B" w:rsidRPr="0089524D">
        <w:rPr>
          <w:rFonts w:ascii="Arial" w:eastAsiaTheme="minorHAnsi" w:hAnsi="Arial" w:cs="Arial"/>
          <w:sz w:val="20"/>
          <w:szCs w:val="20"/>
          <w:lang w:val="en-GB" w:eastAsia="ja-JP"/>
        </w:rPr>
        <w:t xml:space="preserve">which may need to be enhanced if the SSB periodicity is extended beyond 160 </w:t>
      </w:r>
      <w:proofErr w:type="spellStart"/>
      <w:r w:rsidR="005C419B" w:rsidRPr="0089524D">
        <w:rPr>
          <w:rFonts w:ascii="Arial" w:eastAsiaTheme="minorHAnsi" w:hAnsi="Arial" w:cs="Arial"/>
          <w:sz w:val="20"/>
          <w:szCs w:val="20"/>
          <w:lang w:val="en-GB" w:eastAsia="ja-JP"/>
        </w:rPr>
        <w:t>ms</w:t>
      </w:r>
      <w:proofErr w:type="spellEnd"/>
      <w:r w:rsidR="005C419B" w:rsidRPr="0089524D">
        <w:rPr>
          <w:rFonts w:ascii="Arial" w:eastAsiaTheme="minorHAnsi" w:hAnsi="Arial" w:cs="Arial"/>
          <w:sz w:val="20"/>
          <w:szCs w:val="20"/>
          <w:lang w:val="en-GB" w:eastAsia="ja-JP"/>
        </w:rPr>
        <w:t>.</w:t>
      </w:r>
    </w:p>
    <w:p w14:paraId="3B8C0C48" w14:textId="262A00D9" w:rsidR="000C0952" w:rsidRPr="0089524D" w:rsidRDefault="00CA514C" w:rsidP="008F1321">
      <w:pPr>
        <w:pStyle w:val="ListParagraph"/>
        <w:numPr>
          <w:ilvl w:val="1"/>
          <w:numId w:val="41"/>
        </w:numPr>
        <w:spacing w:before="40" w:after="40" w:line="240" w:lineRule="auto"/>
        <w:jc w:val="both"/>
        <w:rPr>
          <w:rFonts w:ascii="Arial" w:hAnsi="Arial" w:cs="Arial"/>
          <w:sz w:val="20"/>
          <w:szCs w:val="20"/>
        </w:rPr>
      </w:pPr>
      <w:r w:rsidRPr="0089524D">
        <w:rPr>
          <w:rFonts w:ascii="Arial" w:hAnsi="Arial" w:cs="Arial"/>
          <w:sz w:val="20"/>
          <w:szCs w:val="20"/>
        </w:rPr>
        <w:t xml:space="preserve">Paging related configuration: </w:t>
      </w:r>
      <w:r w:rsidR="009638F9" w:rsidRPr="0089524D">
        <w:rPr>
          <w:rFonts w:ascii="Arial" w:hAnsi="Arial" w:cs="Arial"/>
          <w:sz w:val="20"/>
          <w:szCs w:val="20"/>
        </w:rPr>
        <w:t xml:space="preserve">within </w:t>
      </w:r>
      <w:r w:rsidR="00D8550D" w:rsidRPr="0089524D">
        <w:rPr>
          <w:rFonts w:ascii="Arial" w:hAnsi="Arial" w:cs="Arial"/>
          <w:i/>
          <w:iCs/>
          <w:sz w:val="20"/>
          <w:szCs w:val="20"/>
        </w:rPr>
        <w:t>PCCH-Config</w:t>
      </w:r>
      <w:r w:rsidR="00D8550D" w:rsidRPr="0089524D">
        <w:rPr>
          <w:rFonts w:ascii="Arial" w:hAnsi="Arial" w:cs="Arial"/>
          <w:sz w:val="20"/>
          <w:szCs w:val="20"/>
        </w:rPr>
        <w:t xml:space="preserve">, the </w:t>
      </w:r>
      <w:r w:rsidR="0097352A" w:rsidRPr="0089524D">
        <w:rPr>
          <w:rFonts w:ascii="Arial" w:hAnsi="Arial" w:cs="Arial"/>
          <w:sz w:val="20"/>
          <w:szCs w:val="20"/>
        </w:rPr>
        <w:t xml:space="preserve">field </w:t>
      </w:r>
      <w:proofErr w:type="spellStart"/>
      <w:r w:rsidR="0097352A" w:rsidRPr="0089524D">
        <w:rPr>
          <w:rFonts w:ascii="Arial" w:hAnsi="Arial" w:cs="Arial"/>
          <w:i/>
          <w:iCs/>
          <w:sz w:val="20"/>
          <w:szCs w:val="20"/>
        </w:rPr>
        <w:t>nAndPagingFrameOffset</w:t>
      </w:r>
      <w:proofErr w:type="spellEnd"/>
      <w:r w:rsidR="0097352A" w:rsidRPr="0089524D">
        <w:rPr>
          <w:rFonts w:ascii="Arial" w:hAnsi="Arial" w:cs="Arial"/>
          <w:sz w:val="20"/>
          <w:szCs w:val="20"/>
        </w:rPr>
        <w:t xml:space="preserve"> </w:t>
      </w:r>
      <w:r w:rsidR="00D8550D" w:rsidRPr="0089524D">
        <w:rPr>
          <w:rFonts w:ascii="Arial" w:hAnsi="Arial" w:cs="Arial"/>
          <w:sz w:val="20"/>
          <w:szCs w:val="20"/>
        </w:rPr>
        <w:t xml:space="preserve">used to derive the number of total paging frames in an interval T that is </w:t>
      </w:r>
      <w:r w:rsidR="004D0BFC" w:rsidRPr="0089524D">
        <w:rPr>
          <w:rFonts w:ascii="Arial" w:hAnsi="Arial" w:cs="Arial"/>
          <w:sz w:val="20"/>
          <w:szCs w:val="20"/>
        </w:rPr>
        <w:t xml:space="preserve">dependent on SSB periodicity, which can be </w:t>
      </w:r>
      <w:r w:rsidR="004D0BFC" w:rsidRPr="0089524D">
        <w:rPr>
          <w:rFonts w:ascii="Arial" w:eastAsiaTheme="minorHAnsi" w:hAnsi="Arial" w:cs="Arial"/>
          <w:sz w:val="20"/>
          <w:szCs w:val="20"/>
          <w:lang w:val="en-GB" w:eastAsia="ja-JP"/>
        </w:rPr>
        <w:t xml:space="preserve">either 5 </w:t>
      </w:r>
      <w:proofErr w:type="spellStart"/>
      <w:r w:rsidR="004D0BFC" w:rsidRPr="0089524D">
        <w:rPr>
          <w:rFonts w:ascii="Arial" w:eastAsiaTheme="minorHAnsi" w:hAnsi="Arial" w:cs="Arial"/>
          <w:sz w:val="20"/>
          <w:szCs w:val="20"/>
          <w:lang w:val="en-GB" w:eastAsia="ja-JP"/>
        </w:rPr>
        <w:t>ms</w:t>
      </w:r>
      <w:proofErr w:type="spellEnd"/>
      <w:r w:rsidR="004D0BFC" w:rsidRPr="0089524D">
        <w:rPr>
          <w:rFonts w:ascii="Arial" w:eastAsiaTheme="minorHAnsi" w:hAnsi="Arial" w:cs="Arial"/>
          <w:sz w:val="20"/>
          <w:szCs w:val="20"/>
          <w:lang w:val="en-GB" w:eastAsia="ja-JP"/>
        </w:rPr>
        <w:t xml:space="preserve">, 10 </w:t>
      </w:r>
      <w:proofErr w:type="spellStart"/>
      <w:r w:rsidR="004D0BFC" w:rsidRPr="0089524D">
        <w:rPr>
          <w:rFonts w:ascii="Arial" w:eastAsiaTheme="minorHAnsi" w:hAnsi="Arial" w:cs="Arial"/>
          <w:sz w:val="20"/>
          <w:szCs w:val="20"/>
          <w:lang w:val="en-GB" w:eastAsia="ja-JP"/>
        </w:rPr>
        <w:t>ms</w:t>
      </w:r>
      <w:proofErr w:type="spellEnd"/>
      <w:r w:rsidR="004D0BFC" w:rsidRPr="0089524D">
        <w:rPr>
          <w:rFonts w:ascii="Arial" w:eastAsiaTheme="minorHAnsi" w:hAnsi="Arial" w:cs="Arial"/>
          <w:sz w:val="20"/>
          <w:szCs w:val="20"/>
          <w:lang w:val="en-GB" w:eastAsia="ja-JP"/>
        </w:rPr>
        <w:t xml:space="preserve">, 20 </w:t>
      </w:r>
      <w:proofErr w:type="spellStart"/>
      <w:r w:rsidR="004D0BFC" w:rsidRPr="0089524D">
        <w:rPr>
          <w:rFonts w:ascii="Arial" w:eastAsiaTheme="minorHAnsi" w:hAnsi="Arial" w:cs="Arial"/>
          <w:sz w:val="20"/>
          <w:szCs w:val="20"/>
          <w:lang w:val="en-GB" w:eastAsia="ja-JP"/>
        </w:rPr>
        <w:t>ms</w:t>
      </w:r>
      <w:proofErr w:type="spellEnd"/>
      <w:r w:rsidR="004D0BFC" w:rsidRPr="0089524D">
        <w:rPr>
          <w:rFonts w:ascii="Arial" w:eastAsiaTheme="minorHAnsi" w:hAnsi="Arial" w:cs="Arial"/>
          <w:sz w:val="20"/>
          <w:szCs w:val="20"/>
          <w:lang w:val="en-GB" w:eastAsia="ja-JP"/>
        </w:rPr>
        <w:t xml:space="preserve">, 40 </w:t>
      </w:r>
      <w:proofErr w:type="spellStart"/>
      <w:r w:rsidR="004D0BFC" w:rsidRPr="0089524D">
        <w:rPr>
          <w:rFonts w:ascii="Arial" w:eastAsiaTheme="minorHAnsi" w:hAnsi="Arial" w:cs="Arial"/>
          <w:sz w:val="20"/>
          <w:szCs w:val="20"/>
          <w:lang w:val="en-GB" w:eastAsia="ja-JP"/>
        </w:rPr>
        <w:t>ms</w:t>
      </w:r>
      <w:proofErr w:type="spellEnd"/>
      <w:r w:rsidR="004D0BFC" w:rsidRPr="0089524D">
        <w:rPr>
          <w:rFonts w:ascii="Arial" w:eastAsiaTheme="minorHAnsi" w:hAnsi="Arial" w:cs="Arial"/>
          <w:sz w:val="20"/>
          <w:szCs w:val="20"/>
          <w:lang w:val="en-GB" w:eastAsia="ja-JP"/>
        </w:rPr>
        <w:t xml:space="preserve">, 80 </w:t>
      </w:r>
      <w:proofErr w:type="spellStart"/>
      <w:r w:rsidR="004D0BFC" w:rsidRPr="0089524D">
        <w:rPr>
          <w:rFonts w:ascii="Arial" w:eastAsiaTheme="minorHAnsi" w:hAnsi="Arial" w:cs="Arial"/>
          <w:sz w:val="20"/>
          <w:szCs w:val="20"/>
          <w:lang w:val="en-GB" w:eastAsia="ja-JP"/>
        </w:rPr>
        <w:t>ms</w:t>
      </w:r>
      <w:proofErr w:type="spellEnd"/>
      <w:r w:rsidR="004D0BFC" w:rsidRPr="0089524D">
        <w:rPr>
          <w:rFonts w:ascii="Arial" w:eastAsiaTheme="minorHAnsi" w:hAnsi="Arial" w:cs="Arial"/>
          <w:sz w:val="20"/>
          <w:szCs w:val="20"/>
          <w:lang w:val="en-GB" w:eastAsia="ja-JP"/>
        </w:rPr>
        <w:t xml:space="preserve">, or 160 </w:t>
      </w:r>
      <w:proofErr w:type="spellStart"/>
      <w:r w:rsidR="004D0BFC" w:rsidRPr="0089524D">
        <w:rPr>
          <w:rFonts w:ascii="Arial" w:eastAsiaTheme="minorHAnsi" w:hAnsi="Arial" w:cs="Arial"/>
          <w:sz w:val="20"/>
          <w:szCs w:val="20"/>
          <w:lang w:val="en-GB" w:eastAsia="ja-JP"/>
        </w:rPr>
        <w:t>ms</w:t>
      </w:r>
      <w:proofErr w:type="spellEnd"/>
      <w:r w:rsidR="004D0BFC" w:rsidRPr="0089524D">
        <w:rPr>
          <w:rFonts w:ascii="Arial" w:hAnsi="Arial" w:cs="Arial"/>
          <w:sz w:val="20"/>
          <w:szCs w:val="20"/>
        </w:rPr>
        <w:t>. Therefore, this field description</w:t>
      </w:r>
      <w:r w:rsidR="00033990" w:rsidRPr="0089524D">
        <w:rPr>
          <w:rFonts w:ascii="Arial" w:hAnsi="Arial" w:cs="Arial"/>
          <w:sz w:val="20"/>
          <w:szCs w:val="20"/>
        </w:rPr>
        <w:t xml:space="preserve"> </w:t>
      </w:r>
      <w:r w:rsidR="0097352A" w:rsidRPr="0089524D">
        <w:rPr>
          <w:rFonts w:ascii="Arial" w:hAnsi="Arial" w:cs="Arial"/>
          <w:sz w:val="20"/>
          <w:szCs w:val="20"/>
        </w:rPr>
        <w:t>may need to be enhanced</w:t>
      </w:r>
      <w:r w:rsidR="004D0BFC" w:rsidRPr="0089524D">
        <w:rPr>
          <w:rFonts w:ascii="Arial" w:hAnsi="Arial" w:cs="Arial"/>
          <w:sz w:val="20"/>
          <w:szCs w:val="20"/>
        </w:rPr>
        <w:t xml:space="preserve"> if the SSB periodicity is extended beyond 160 </w:t>
      </w:r>
      <w:proofErr w:type="spellStart"/>
      <w:r w:rsidR="004D0BFC" w:rsidRPr="0089524D">
        <w:rPr>
          <w:rFonts w:ascii="Arial" w:hAnsi="Arial" w:cs="Arial"/>
          <w:sz w:val="20"/>
          <w:szCs w:val="20"/>
        </w:rPr>
        <w:t>ms</w:t>
      </w:r>
      <w:proofErr w:type="spellEnd"/>
      <w:r w:rsidR="00B95AD7" w:rsidRPr="0089524D">
        <w:rPr>
          <w:rFonts w:ascii="Arial" w:hAnsi="Arial" w:cs="Arial"/>
          <w:sz w:val="20"/>
          <w:szCs w:val="20"/>
        </w:rPr>
        <w:t>.</w:t>
      </w:r>
    </w:p>
    <w:p w14:paraId="1EEBC8CF" w14:textId="774152BF" w:rsidR="000C0952" w:rsidRPr="0089524D" w:rsidRDefault="000C0952" w:rsidP="003850B5">
      <w:pPr>
        <w:pStyle w:val="ListParagraph"/>
        <w:numPr>
          <w:ilvl w:val="0"/>
          <w:numId w:val="41"/>
        </w:numPr>
        <w:spacing w:before="40" w:after="40" w:line="240" w:lineRule="auto"/>
        <w:ind w:hanging="357"/>
        <w:rPr>
          <w:rFonts w:ascii="Arial" w:hAnsi="Arial" w:cs="Arial"/>
          <w:sz w:val="20"/>
          <w:szCs w:val="20"/>
        </w:rPr>
      </w:pPr>
      <w:r w:rsidRPr="0089524D">
        <w:rPr>
          <w:rFonts w:ascii="Arial" w:hAnsi="Arial" w:cs="Arial"/>
          <w:sz w:val="20"/>
          <w:szCs w:val="20"/>
          <w:lang w:val="en-GB" w:eastAsia="ja-JP"/>
        </w:rPr>
        <w:t>Additionally, there exist UE transmit timing requirements in Section 7.1C.2 of TS 38.13</w:t>
      </w:r>
      <w:r w:rsidR="00350B69" w:rsidRPr="0089524D">
        <w:rPr>
          <w:rFonts w:ascii="Arial" w:hAnsi="Arial" w:cs="Arial"/>
          <w:sz w:val="20"/>
          <w:szCs w:val="20"/>
          <w:lang w:val="en-GB" w:eastAsia="ja-JP"/>
        </w:rPr>
        <w:t xml:space="preserve">3, which need to be </w:t>
      </w:r>
      <w:r w:rsidR="000D3F5E" w:rsidRPr="0089524D">
        <w:rPr>
          <w:rFonts w:ascii="Arial" w:hAnsi="Arial" w:cs="Arial"/>
          <w:sz w:val="20"/>
          <w:szCs w:val="20"/>
          <w:lang w:val="en-GB" w:eastAsia="ja-JP"/>
        </w:rPr>
        <w:t xml:space="preserve">studied again if the SSB periodicity is chosen as larger then 160 </w:t>
      </w:r>
      <w:proofErr w:type="spellStart"/>
      <w:r w:rsidR="000D3F5E" w:rsidRPr="0089524D">
        <w:rPr>
          <w:rFonts w:ascii="Arial" w:hAnsi="Arial" w:cs="Arial"/>
          <w:sz w:val="20"/>
          <w:szCs w:val="20"/>
          <w:lang w:val="en-GB" w:eastAsia="ja-JP"/>
        </w:rPr>
        <w:t>ms</w:t>
      </w:r>
      <w:proofErr w:type="spellEnd"/>
      <w:r w:rsidR="000D3F5E" w:rsidRPr="0089524D">
        <w:rPr>
          <w:rFonts w:ascii="Arial" w:hAnsi="Arial" w:cs="Arial"/>
          <w:sz w:val="20"/>
          <w:szCs w:val="20"/>
          <w:lang w:val="en-GB" w:eastAsia="ja-JP"/>
        </w:rPr>
        <w:t>:</w:t>
      </w:r>
    </w:p>
    <w:p w14:paraId="08CD4246" w14:textId="5933A34D" w:rsidR="000C0952" w:rsidRPr="0089524D" w:rsidRDefault="000C0952" w:rsidP="003850B5">
      <w:pPr>
        <w:pStyle w:val="ListParagraph"/>
        <w:numPr>
          <w:ilvl w:val="1"/>
          <w:numId w:val="41"/>
        </w:numPr>
        <w:spacing w:before="40" w:after="40" w:line="240" w:lineRule="auto"/>
        <w:ind w:hanging="357"/>
        <w:jc w:val="both"/>
        <w:rPr>
          <w:rFonts w:ascii="Arial" w:hAnsi="Arial" w:cs="Arial"/>
          <w:sz w:val="20"/>
          <w:szCs w:val="20"/>
          <w:lang w:val="en-GB" w:eastAsia="ja-JP"/>
        </w:rPr>
      </w:pPr>
      <w:r w:rsidRPr="0089524D">
        <w:rPr>
          <w:rFonts w:ascii="Arial" w:hAnsi="Arial" w:cs="Arial"/>
          <w:sz w:val="20"/>
          <w:szCs w:val="20"/>
          <w:lang w:val="en-GB" w:eastAsia="ja-JP"/>
        </w:rPr>
        <w:t xml:space="preserve">The UE initial transmission timing error shall be less than or equal to </w:t>
      </w:r>
      <m:oMath>
        <m:r>
          <w:rPr>
            <w:rFonts w:ascii="Cambria Math" w:hAnsi="Cambria Math" w:cs="Arial"/>
            <w:sz w:val="20"/>
            <w:szCs w:val="20"/>
            <w:lang w:val="en-GB" w:eastAsia="ja-JP"/>
          </w:rPr>
          <m:t>±</m:t>
        </m:r>
        <m:sSub>
          <m:sSubPr>
            <m:ctrlPr>
              <w:rPr>
                <w:rFonts w:ascii="Cambria Math" w:hAnsi="Cambria Math" w:cs="Arial"/>
                <w:i/>
                <w:sz w:val="20"/>
                <w:szCs w:val="20"/>
                <w:lang w:val="en-GB" w:eastAsia="ja-JP"/>
              </w:rPr>
            </m:ctrlPr>
          </m:sSubPr>
          <m:e>
            <m:r>
              <m:rPr>
                <m:sty m:val="p"/>
              </m:rPr>
              <w:rPr>
                <w:rFonts w:ascii="Cambria Math" w:hAnsi="Cambria Math" w:cs="Arial"/>
                <w:sz w:val="20"/>
                <w:szCs w:val="20"/>
                <w:lang w:val="en-GB" w:eastAsia="ja-JP"/>
              </w:rPr>
              <m:t>T</m:t>
            </m:r>
          </m:e>
          <m:sub>
            <m:r>
              <m:rPr>
                <m:sty m:val="p"/>
              </m:rPr>
              <w:rPr>
                <w:rFonts w:ascii="Cambria Math" w:hAnsi="Cambria Math" w:cs="Arial"/>
                <w:sz w:val="20"/>
                <w:szCs w:val="20"/>
                <w:lang w:val="en-GB" w:eastAsia="ja-JP"/>
              </w:rPr>
              <m:t>e,NTN</m:t>
            </m:r>
          </m:sub>
        </m:sSub>
      </m:oMath>
      <w:r w:rsidRPr="0089524D">
        <w:rPr>
          <w:rFonts w:ascii="Arial" w:hAnsi="Arial" w:cs="Arial"/>
          <w:sz w:val="20"/>
          <w:szCs w:val="20"/>
          <w:lang w:val="en-GB" w:eastAsia="ja-JP"/>
        </w:rPr>
        <w:t xml:space="preserve"> where the timing error limit value </w:t>
      </w:r>
      <m:oMath>
        <m:sSub>
          <m:sSubPr>
            <m:ctrlPr>
              <w:rPr>
                <w:rFonts w:ascii="Cambria Math" w:hAnsi="Cambria Math" w:cs="Arial"/>
                <w:i/>
                <w:sz w:val="20"/>
                <w:szCs w:val="20"/>
                <w:lang w:val="en-GB" w:eastAsia="ja-JP"/>
              </w:rPr>
            </m:ctrlPr>
          </m:sSubPr>
          <m:e>
            <m:r>
              <m:rPr>
                <m:sty m:val="p"/>
              </m:rPr>
              <w:rPr>
                <w:rFonts w:ascii="Cambria Math" w:hAnsi="Cambria Math" w:cs="Arial"/>
                <w:sz w:val="20"/>
                <w:szCs w:val="20"/>
                <w:lang w:val="en-GB" w:eastAsia="ja-JP"/>
              </w:rPr>
              <m:t>T</m:t>
            </m:r>
          </m:e>
          <m:sub>
            <m:r>
              <m:rPr>
                <m:sty m:val="p"/>
              </m:rPr>
              <w:rPr>
                <w:rFonts w:ascii="Cambria Math" w:hAnsi="Cambria Math" w:cs="Arial"/>
                <w:sz w:val="20"/>
                <w:szCs w:val="20"/>
                <w:lang w:val="en-GB" w:eastAsia="ja-JP"/>
              </w:rPr>
              <m:t>e,NTN</m:t>
            </m:r>
          </m:sub>
        </m:sSub>
      </m:oMath>
      <w:r w:rsidRPr="0089524D">
        <w:rPr>
          <w:rFonts w:ascii="Arial" w:hAnsi="Arial" w:cs="Arial"/>
          <w:sz w:val="20"/>
          <w:szCs w:val="20"/>
          <w:lang w:val="en-GB" w:eastAsia="ja-JP"/>
        </w:rPr>
        <w:t xml:space="preserve"> is specified in Table 7.1C.2-1. The UE shall meet the </w:t>
      </w:r>
      <m:oMath>
        <m:sSub>
          <m:sSubPr>
            <m:ctrlPr>
              <w:rPr>
                <w:rFonts w:ascii="Cambria Math" w:hAnsi="Cambria Math" w:cs="Arial"/>
                <w:i/>
                <w:sz w:val="20"/>
                <w:szCs w:val="20"/>
                <w:lang w:val="en-GB" w:eastAsia="ja-JP"/>
              </w:rPr>
            </m:ctrlPr>
          </m:sSubPr>
          <m:e>
            <m:r>
              <m:rPr>
                <m:sty m:val="p"/>
              </m:rPr>
              <w:rPr>
                <w:rFonts w:ascii="Cambria Math" w:hAnsi="Cambria Math" w:cs="Arial"/>
                <w:sz w:val="20"/>
                <w:szCs w:val="20"/>
                <w:lang w:val="en-GB" w:eastAsia="ja-JP"/>
              </w:rPr>
              <m:t>T</m:t>
            </m:r>
          </m:e>
          <m:sub>
            <m:r>
              <m:rPr>
                <m:sty m:val="p"/>
              </m:rPr>
              <w:rPr>
                <w:rFonts w:ascii="Cambria Math" w:hAnsi="Cambria Math" w:cs="Arial"/>
                <w:sz w:val="20"/>
                <w:szCs w:val="20"/>
                <w:lang w:val="en-GB" w:eastAsia="ja-JP"/>
              </w:rPr>
              <m:t>e,NTN</m:t>
            </m:r>
          </m:sub>
        </m:sSub>
      </m:oMath>
      <w:r w:rsidRPr="0089524D">
        <w:rPr>
          <w:rFonts w:ascii="Arial" w:hAnsi="Arial" w:cs="Arial"/>
          <w:sz w:val="20"/>
          <w:szCs w:val="20"/>
          <w:lang w:val="en-GB" w:eastAsia="ja-JP"/>
        </w:rPr>
        <w:t xml:space="preserve"> requirement for an initial transmission provided that at least one SSB is available at the UE during the last 160 </w:t>
      </w:r>
      <w:proofErr w:type="spellStart"/>
      <w:r w:rsidRPr="0089524D">
        <w:rPr>
          <w:rFonts w:ascii="Arial" w:hAnsi="Arial" w:cs="Arial"/>
          <w:sz w:val="20"/>
          <w:szCs w:val="20"/>
          <w:lang w:val="en-GB" w:eastAsia="ja-JP"/>
        </w:rPr>
        <w:t>ms</w:t>
      </w:r>
      <w:proofErr w:type="spellEnd"/>
      <w:r w:rsidRPr="0089524D">
        <w:rPr>
          <w:rFonts w:ascii="Arial" w:hAnsi="Arial" w:cs="Arial"/>
          <w:sz w:val="20"/>
          <w:szCs w:val="20"/>
          <w:lang w:val="en-GB" w:eastAsia="ja-JP"/>
        </w:rPr>
        <w:t>.</w:t>
      </w:r>
    </w:p>
    <w:p w14:paraId="493C1860" w14:textId="77777777" w:rsidR="00617658" w:rsidRPr="00617658" w:rsidRDefault="00617658" w:rsidP="00617658"/>
    <w:p w14:paraId="41D83811" w14:textId="34ABE772" w:rsidR="000C0952" w:rsidRPr="007A6071" w:rsidRDefault="007478D4" w:rsidP="00617658">
      <w:pPr>
        <w:pStyle w:val="Observation"/>
      </w:pPr>
      <w:bookmarkStart w:id="2" w:name="_Toc181995105"/>
      <w:r w:rsidRPr="002B71E1">
        <w:rPr>
          <w:lang w:val="en-GB"/>
        </w:rPr>
        <w:t xml:space="preserve">The maximum value for the SSB periodicity in the existing specifications is 160 </w:t>
      </w:r>
      <w:proofErr w:type="spellStart"/>
      <w:r w:rsidRPr="002B71E1">
        <w:rPr>
          <w:lang w:val="en-GB"/>
        </w:rPr>
        <w:t>ms</w:t>
      </w:r>
      <w:proofErr w:type="spellEnd"/>
      <w:r w:rsidRPr="002B71E1">
        <w:rPr>
          <w:lang w:val="en-GB"/>
        </w:rPr>
        <w:t xml:space="preserve"> for different purposes such as rate matching</w:t>
      </w:r>
      <w:r>
        <w:rPr>
          <w:lang w:val="en-GB"/>
        </w:rPr>
        <w:t>,</w:t>
      </w:r>
      <w:r w:rsidRPr="002B71E1">
        <w:rPr>
          <w:lang w:val="en-GB"/>
        </w:rPr>
        <w:t xml:space="preserve"> measurement timing configuration</w:t>
      </w:r>
      <w:r>
        <w:rPr>
          <w:lang w:val="en-GB"/>
        </w:rPr>
        <w:t xml:space="preserve">, </w:t>
      </w:r>
      <w:r w:rsidR="00964D1B">
        <w:rPr>
          <w:lang w:val="en-GB"/>
        </w:rPr>
        <w:t>intra-frequency and inter-frequency measurements</w:t>
      </w:r>
      <w:r w:rsidR="0096548B">
        <w:rPr>
          <w:lang w:val="en-GB"/>
        </w:rPr>
        <w:t>,</w:t>
      </w:r>
      <w:r w:rsidR="00964D1B">
        <w:rPr>
          <w:lang w:val="en-GB"/>
        </w:rPr>
        <w:t xml:space="preserve"> </w:t>
      </w:r>
      <w:r w:rsidR="00617658">
        <w:rPr>
          <w:lang w:val="en-GB"/>
        </w:rPr>
        <w:t>etc</w:t>
      </w:r>
      <w:r w:rsidRPr="002B71E1">
        <w:rPr>
          <w:lang w:val="en-GB"/>
        </w:rPr>
        <w:t>.</w:t>
      </w:r>
      <w:bookmarkEnd w:id="2"/>
    </w:p>
    <w:p w14:paraId="3A880239" w14:textId="049BFA08" w:rsidR="00537ACF" w:rsidRDefault="00E15890" w:rsidP="00617658">
      <w:pPr>
        <w:pStyle w:val="Observation"/>
      </w:pPr>
      <w:bookmarkStart w:id="3" w:name="_Toc181995106"/>
      <w:r>
        <w:t xml:space="preserve">The extension </w:t>
      </w:r>
      <w:r>
        <w:rPr>
          <w:lang w:val="en-GB"/>
        </w:rPr>
        <w:t xml:space="preserve">of </w:t>
      </w:r>
      <w:r w:rsidR="00537ACF">
        <w:rPr>
          <w:lang w:val="en-GB"/>
        </w:rPr>
        <w:t xml:space="preserve">the </w:t>
      </w:r>
      <w:r w:rsidR="00530819">
        <w:rPr>
          <w:lang w:val="en-GB"/>
        </w:rPr>
        <w:t xml:space="preserve">default </w:t>
      </w:r>
      <w:r w:rsidR="00537ACF">
        <w:rPr>
          <w:lang w:val="en-GB"/>
        </w:rPr>
        <w:t xml:space="preserve">SSB periodicity beyond 160 </w:t>
      </w:r>
      <w:proofErr w:type="spellStart"/>
      <w:r w:rsidR="00537ACF">
        <w:rPr>
          <w:lang w:val="en-GB"/>
        </w:rPr>
        <w:t>ms</w:t>
      </w:r>
      <w:proofErr w:type="spellEnd"/>
      <w:r w:rsidR="00537ACF">
        <w:rPr>
          <w:lang w:val="en-GB"/>
        </w:rPr>
        <w:t xml:space="preserve">, i.e., to 320 </w:t>
      </w:r>
      <w:proofErr w:type="spellStart"/>
      <w:r w:rsidR="00537ACF">
        <w:rPr>
          <w:lang w:val="en-GB"/>
        </w:rPr>
        <w:t>ms</w:t>
      </w:r>
      <w:proofErr w:type="spellEnd"/>
      <w:r w:rsidR="00537ACF">
        <w:rPr>
          <w:lang w:val="en-GB"/>
        </w:rPr>
        <w:t xml:space="preserve">, </w:t>
      </w:r>
      <w:r w:rsidR="007979B7">
        <w:rPr>
          <w:lang w:val="en-GB"/>
        </w:rPr>
        <w:t xml:space="preserve">induces excessive impact </w:t>
      </w:r>
      <w:r w:rsidR="00FD3584">
        <w:rPr>
          <w:lang w:val="en-GB"/>
        </w:rPr>
        <w:t xml:space="preserve">on the specifications </w:t>
      </w:r>
      <w:r w:rsidR="003A66C2">
        <w:rPr>
          <w:lang w:val="en-GB"/>
        </w:rPr>
        <w:t>(including physical and MAC layer</w:t>
      </w:r>
      <w:r w:rsidR="00A067B1">
        <w:rPr>
          <w:lang w:val="en-GB"/>
        </w:rPr>
        <w:t>s as well as</w:t>
      </w:r>
      <w:r w:rsidR="003A66C2">
        <w:rPr>
          <w:lang w:val="en-GB"/>
        </w:rPr>
        <w:t xml:space="preserve"> </w:t>
      </w:r>
      <w:r w:rsidR="00A067B1">
        <w:rPr>
          <w:lang w:val="en-GB"/>
        </w:rPr>
        <w:t xml:space="preserve">UE </w:t>
      </w:r>
      <w:r w:rsidR="003A66C2">
        <w:rPr>
          <w:lang w:val="en-GB"/>
        </w:rPr>
        <w:t xml:space="preserve">requirements) </w:t>
      </w:r>
      <w:r w:rsidR="007979B7">
        <w:rPr>
          <w:lang w:val="en-GB"/>
        </w:rPr>
        <w:t>while increasing</w:t>
      </w:r>
      <w:r w:rsidR="002B7865">
        <w:rPr>
          <w:lang w:val="en-GB"/>
        </w:rPr>
        <w:t xml:space="preserve"> the latency for</w:t>
      </w:r>
      <w:r w:rsidR="007979B7">
        <w:rPr>
          <w:lang w:val="en-GB"/>
        </w:rPr>
        <w:t xml:space="preserve"> initial cell search and complexity at the UE.</w:t>
      </w:r>
      <w:bookmarkEnd w:id="3"/>
      <w:r w:rsidR="00537ACF">
        <w:rPr>
          <w:lang w:val="en-GB"/>
        </w:rPr>
        <w:t xml:space="preserve"> </w:t>
      </w:r>
    </w:p>
    <w:p w14:paraId="50C179E1" w14:textId="0DF57A5D" w:rsidR="00EE3344" w:rsidRDefault="00EE3344" w:rsidP="00C32CDC">
      <w:pPr>
        <w:pStyle w:val="Proposal"/>
        <w:rPr>
          <w:lang w:val="en-GB"/>
        </w:rPr>
      </w:pPr>
      <w:bookmarkStart w:id="4" w:name="_Toc181995120"/>
      <w:r>
        <w:rPr>
          <w:lang w:val="en-GB"/>
        </w:rPr>
        <w:t xml:space="preserve">RAN1 to </w:t>
      </w:r>
      <w:r w:rsidR="00C32CDC">
        <w:rPr>
          <w:lang w:val="en-GB"/>
        </w:rPr>
        <w:t xml:space="preserve">agree one value of 160 </w:t>
      </w:r>
      <w:proofErr w:type="spellStart"/>
      <w:r w:rsidR="00C32CDC">
        <w:rPr>
          <w:lang w:val="en-GB"/>
        </w:rPr>
        <w:t>ms</w:t>
      </w:r>
      <w:proofErr w:type="spellEnd"/>
      <w:r w:rsidR="00C32CDC">
        <w:rPr>
          <w:lang w:val="en-GB"/>
        </w:rPr>
        <w:t xml:space="preserve"> for </w:t>
      </w:r>
      <w:r>
        <w:rPr>
          <w:lang w:val="en-GB"/>
        </w:rPr>
        <w:t xml:space="preserve">the maximum additional default value (apart from the existing 20 </w:t>
      </w:r>
      <w:proofErr w:type="spellStart"/>
      <w:r>
        <w:rPr>
          <w:lang w:val="en-GB"/>
        </w:rPr>
        <w:t>ms</w:t>
      </w:r>
      <w:proofErr w:type="spellEnd"/>
      <w:r>
        <w:rPr>
          <w:lang w:val="en-GB"/>
        </w:rPr>
        <w:t xml:space="preserve"> value) for SSB periodicity</w:t>
      </w:r>
      <w:r w:rsidR="00293707">
        <w:rPr>
          <w:lang w:val="en-GB"/>
        </w:rPr>
        <w:t xml:space="preserve"> to limit the impact</w:t>
      </w:r>
      <w:r w:rsidR="007A6071">
        <w:rPr>
          <w:lang w:val="en-GB"/>
        </w:rPr>
        <w:t xml:space="preserve"> with respect to specifications and UE implementation</w:t>
      </w:r>
      <w:r w:rsidR="00C32CDC">
        <w:rPr>
          <w:lang w:val="en-GB"/>
        </w:rPr>
        <w:t>.</w:t>
      </w:r>
      <w:bookmarkEnd w:id="4"/>
    </w:p>
    <w:p w14:paraId="7B58E09D" w14:textId="77777777" w:rsidR="00D578D0" w:rsidRDefault="00D578D0" w:rsidP="00D9794D">
      <w:pPr>
        <w:jc w:val="both"/>
        <w:rPr>
          <w:lang w:val="en-GB" w:eastAsia="ja-JP"/>
        </w:rPr>
      </w:pPr>
    </w:p>
    <w:p w14:paraId="1AEB0D99" w14:textId="79139203" w:rsidR="00670E43" w:rsidRDefault="00670E43" w:rsidP="00190B5C">
      <w:pPr>
        <w:pStyle w:val="Heading2"/>
      </w:pPr>
      <w:r>
        <w:t xml:space="preserve">Impact on the </w:t>
      </w:r>
      <w:r w:rsidR="00190B5C">
        <w:t xml:space="preserve">legacy </w:t>
      </w:r>
      <w:r>
        <w:t>UE</w:t>
      </w:r>
      <w:r w:rsidR="00190B5C">
        <w:t>s due to SSB periodicity extension</w:t>
      </w:r>
    </w:p>
    <w:tbl>
      <w:tblPr>
        <w:tblStyle w:val="TableGrid"/>
        <w:tblW w:w="0" w:type="auto"/>
        <w:tblLook w:val="04A0" w:firstRow="1" w:lastRow="0" w:firstColumn="1" w:lastColumn="0" w:noHBand="0" w:noVBand="1"/>
      </w:tblPr>
      <w:tblGrid>
        <w:gridCol w:w="9629"/>
      </w:tblGrid>
      <w:tr w:rsidR="00337B43" w14:paraId="03A4BAD3" w14:textId="77777777" w:rsidTr="00337B43">
        <w:tc>
          <w:tcPr>
            <w:tcW w:w="9629" w:type="dxa"/>
          </w:tcPr>
          <w:p w14:paraId="6BCF11A6" w14:textId="681C29FA" w:rsidR="00FF1FD4" w:rsidRDefault="00FF1FD4" w:rsidP="00FF1FD4">
            <w:pPr>
              <w:widowControl w:val="0"/>
              <w:spacing w:line="276" w:lineRule="auto"/>
              <w:contextualSpacing/>
              <w:jc w:val="both"/>
              <w:rPr>
                <w:rFonts w:ascii="Times New Roman" w:hAnsi="Times New Roman"/>
                <w:sz w:val="20"/>
                <w:szCs w:val="20"/>
              </w:rPr>
            </w:pPr>
            <w:r>
              <w:rPr>
                <w:rFonts w:ascii="Times New Roman" w:hAnsi="Times New Roman"/>
                <w:sz w:val="20"/>
                <w:szCs w:val="20"/>
              </w:rPr>
              <w:t xml:space="preserve">According to </w:t>
            </w:r>
            <w:r w:rsidR="00DC582B">
              <w:rPr>
                <w:rFonts w:ascii="Times New Roman" w:hAnsi="Times New Roman"/>
                <w:sz w:val="20"/>
                <w:szCs w:val="20"/>
              </w:rPr>
              <w:t xml:space="preserve">the </w:t>
            </w:r>
            <w:r w:rsidRPr="00FF1FD4">
              <w:rPr>
                <w:rFonts w:ascii="Times New Roman" w:hAnsi="Times New Roman"/>
                <w:sz w:val="20"/>
                <w:szCs w:val="20"/>
              </w:rPr>
              <w:t>New WID: Non-Terrestrial Networks (NTN) for NR Phase 3</w:t>
            </w:r>
            <w:r>
              <w:rPr>
                <w:rFonts w:ascii="Times New Roman" w:hAnsi="Times New Roman"/>
                <w:sz w:val="20"/>
                <w:szCs w:val="20"/>
              </w:rPr>
              <w:t xml:space="preserve"> </w:t>
            </w:r>
            <w:r>
              <w:rPr>
                <w:rFonts w:ascii="Times New Roman" w:hAnsi="Times New Roman"/>
                <w:szCs w:val="20"/>
              </w:rPr>
              <w:fldChar w:fldCharType="begin"/>
            </w:r>
            <w:r>
              <w:rPr>
                <w:rFonts w:ascii="Times New Roman" w:hAnsi="Times New Roman"/>
                <w:szCs w:val="20"/>
              </w:rPr>
              <w:instrText xml:space="preserve"> </w:instrText>
            </w:r>
            <w:r>
              <w:rPr>
                <w:rFonts w:ascii="Times New Roman" w:hAnsi="Times New Roman"/>
                <w:sz w:val="20"/>
                <w:szCs w:val="20"/>
              </w:rPr>
              <w:instrText xml:space="preserve">REF </w:instrText>
            </w:r>
            <w:r>
              <w:rPr>
                <w:rFonts w:ascii="Times New Roman" w:hAnsi="Times New Roman"/>
                <w:szCs w:val="20"/>
              </w:rPr>
              <w:instrText xml:space="preserve">_Ref173230559 \r \h </w:instrText>
            </w:r>
            <w:r>
              <w:rPr>
                <w:rFonts w:ascii="Times New Roman" w:hAnsi="Times New Roman"/>
                <w:szCs w:val="20"/>
              </w:rPr>
            </w:r>
            <w:r>
              <w:rPr>
                <w:rFonts w:ascii="Times New Roman" w:hAnsi="Times New Roman"/>
                <w:szCs w:val="20"/>
              </w:rPr>
              <w:fldChar w:fldCharType="separate"/>
            </w:r>
            <w:r>
              <w:rPr>
                <w:rFonts w:ascii="Times New Roman" w:hAnsi="Times New Roman"/>
                <w:sz w:val="20"/>
                <w:szCs w:val="20"/>
              </w:rPr>
              <w:t>[1]</w:t>
            </w:r>
            <w:r>
              <w:rPr>
                <w:rFonts w:ascii="Times New Roman" w:hAnsi="Times New Roman"/>
                <w:szCs w:val="20"/>
              </w:rPr>
              <w:fldChar w:fldCharType="end"/>
            </w:r>
            <w:r>
              <w:rPr>
                <w:rFonts w:ascii="Times New Roman" w:hAnsi="Times New Roman"/>
                <w:sz w:val="20"/>
                <w:szCs w:val="20"/>
              </w:rPr>
              <w:t>:</w:t>
            </w:r>
          </w:p>
          <w:p w14:paraId="26E70410" w14:textId="207AA264" w:rsidR="00FF1FD4" w:rsidRPr="00FF1FD4" w:rsidRDefault="00FF1FD4" w:rsidP="00FF1FD4">
            <w:pPr>
              <w:widowControl w:val="0"/>
              <w:spacing w:line="276" w:lineRule="auto"/>
              <w:contextualSpacing/>
              <w:jc w:val="center"/>
              <w:rPr>
                <w:rFonts w:ascii="Times New Roman" w:hAnsi="Times New Roman"/>
                <w:sz w:val="20"/>
                <w:szCs w:val="20"/>
              </w:rPr>
            </w:pPr>
            <w:r>
              <w:rPr>
                <w:rFonts w:ascii="Times New Roman" w:hAnsi="Times New Roman"/>
                <w:sz w:val="20"/>
                <w:szCs w:val="20"/>
              </w:rPr>
              <w:t>-------omitted text----</w:t>
            </w:r>
          </w:p>
          <w:p w14:paraId="0B71FF20" w14:textId="4ECB642E" w:rsidR="00337B43" w:rsidRPr="00ED0963" w:rsidRDefault="00337B43" w:rsidP="00337B43">
            <w:pPr>
              <w:pStyle w:val="ListParagraph"/>
              <w:widowControl w:val="0"/>
              <w:numPr>
                <w:ilvl w:val="1"/>
                <w:numId w:val="15"/>
              </w:numPr>
              <w:spacing w:line="276" w:lineRule="auto"/>
              <w:contextualSpacing/>
              <w:jc w:val="both"/>
              <w:rPr>
                <w:rFonts w:ascii="Times New Roman" w:hAnsi="Times New Roman"/>
                <w:sz w:val="20"/>
                <w:szCs w:val="20"/>
              </w:rPr>
            </w:pPr>
            <w:r w:rsidRPr="00ED0963">
              <w:rPr>
                <w:rFonts w:ascii="Times New Roman" w:hAnsi="Times New Roman"/>
                <w:sz w:val="20"/>
                <w:szCs w:val="20"/>
              </w:rPr>
              <w:t>RAN1 to report at the latest by RAN#106 with the list of targeted physical channels/signals for link level enhancements (if any), and with the targeted system-level enhancements (if any)</w:t>
            </w:r>
          </w:p>
          <w:p w14:paraId="2F553489" w14:textId="77777777" w:rsidR="00337B43" w:rsidRPr="00ED0963" w:rsidRDefault="00337B43" w:rsidP="00337B43">
            <w:pPr>
              <w:pStyle w:val="ListParagraph"/>
              <w:widowControl w:val="0"/>
              <w:numPr>
                <w:ilvl w:val="1"/>
                <w:numId w:val="15"/>
              </w:numPr>
              <w:spacing w:line="276" w:lineRule="auto"/>
              <w:contextualSpacing/>
              <w:jc w:val="both"/>
              <w:rPr>
                <w:rFonts w:ascii="Times New Roman" w:hAnsi="Times New Roman"/>
                <w:sz w:val="20"/>
                <w:szCs w:val="20"/>
              </w:rPr>
            </w:pPr>
            <w:r w:rsidRPr="00ED0963">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72CD314D" w14:textId="77777777" w:rsidR="00337B43" w:rsidRPr="003F3481" w:rsidRDefault="00337B43" w:rsidP="00337B43">
            <w:pPr>
              <w:pStyle w:val="ListParagraph"/>
              <w:widowControl w:val="0"/>
              <w:numPr>
                <w:ilvl w:val="0"/>
                <w:numId w:val="15"/>
              </w:numPr>
              <w:spacing w:line="276" w:lineRule="auto"/>
              <w:contextualSpacing/>
              <w:jc w:val="both"/>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44E94664" w14:textId="77777777" w:rsidR="00337B43" w:rsidRDefault="00337B43" w:rsidP="00337B43">
            <w:pPr>
              <w:pStyle w:val="ListParagraph"/>
              <w:widowControl w:val="0"/>
              <w:numPr>
                <w:ilvl w:val="1"/>
                <w:numId w:val="15"/>
              </w:numPr>
              <w:spacing w:line="276" w:lineRule="auto"/>
              <w:contextualSpacing/>
              <w:jc w:val="both"/>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443E4810" w14:textId="77777777" w:rsidR="00337B43" w:rsidRPr="00C44E27" w:rsidRDefault="00337B43" w:rsidP="00337B43">
            <w:pPr>
              <w:pStyle w:val="ListParagraph"/>
              <w:widowControl w:val="0"/>
              <w:numPr>
                <w:ilvl w:val="2"/>
                <w:numId w:val="15"/>
              </w:numPr>
              <w:spacing w:line="276" w:lineRule="auto"/>
              <w:contextualSpacing/>
              <w:jc w:val="both"/>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43007567" w14:textId="6095D979" w:rsidR="00337B43" w:rsidRPr="00FF1FD4" w:rsidRDefault="00FF1FD4" w:rsidP="00FF1FD4">
            <w:pPr>
              <w:widowControl w:val="0"/>
              <w:spacing w:line="276" w:lineRule="auto"/>
              <w:contextualSpacing/>
              <w:jc w:val="center"/>
              <w:rPr>
                <w:rFonts w:ascii="Times New Roman" w:hAnsi="Times New Roman"/>
                <w:sz w:val="20"/>
                <w:szCs w:val="20"/>
              </w:rPr>
            </w:pPr>
            <w:r>
              <w:rPr>
                <w:rFonts w:ascii="Times New Roman" w:hAnsi="Times New Roman"/>
                <w:sz w:val="20"/>
                <w:szCs w:val="20"/>
              </w:rPr>
              <w:lastRenderedPageBreak/>
              <w:t>-------omitted text----</w:t>
            </w:r>
          </w:p>
        </w:tc>
      </w:tr>
    </w:tbl>
    <w:p w14:paraId="7210BFDD" w14:textId="77777777" w:rsidR="00337B43" w:rsidRDefault="00337B43" w:rsidP="00D9794D">
      <w:pPr>
        <w:jc w:val="both"/>
        <w:rPr>
          <w:lang w:val="en-GB" w:eastAsia="ja-JP"/>
        </w:rPr>
      </w:pPr>
    </w:p>
    <w:p w14:paraId="4832D496" w14:textId="5BE16C9E" w:rsidR="00E31FAB" w:rsidRPr="002B71E1" w:rsidRDefault="00CC7135" w:rsidP="00D9794D">
      <w:pPr>
        <w:jc w:val="both"/>
        <w:rPr>
          <w:lang w:val="en-GB" w:eastAsia="ja-JP"/>
        </w:rPr>
      </w:pPr>
      <w:r w:rsidRPr="002B71E1">
        <w:rPr>
          <w:lang w:val="en-GB" w:eastAsia="ja-JP"/>
        </w:rPr>
        <w:t xml:space="preserve">Currently, 5G NR supports </w:t>
      </w:r>
      <w:r w:rsidR="00E31FAB" w:rsidRPr="002B71E1">
        <w:rPr>
          <w:lang w:val="en-GB" w:eastAsia="ja-JP"/>
        </w:rPr>
        <w:t>the following:</w:t>
      </w:r>
    </w:p>
    <w:p w14:paraId="3609A083" w14:textId="0A054AF4" w:rsidR="00901225" w:rsidRPr="002B71E1" w:rsidRDefault="007F66C1" w:rsidP="00910691">
      <w:pPr>
        <w:pStyle w:val="ListParagraph"/>
        <w:numPr>
          <w:ilvl w:val="0"/>
          <w:numId w:val="19"/>
        </w:numPr>
        <w:spacing w:before="120" w:after="120"/>
        <w:ind w:left="714" w:hanging="357"/>
        <w:jc w:val="both"/>
        <w:rPr>
          <w:rFonts w:ascii="Arial" w:eastAsiaTheme="minorHAnsi" w:hAnsi="Arial"/>
          <w:sz w:val="20"/>
          <w:szCs w:val="20"/>
          <w:lang w:val="en-GB" w:eastAsia="ja-JP"/>
        </w:rPr>
      </w:pPr>
      <w:r w:rsidRPr="002B71E1">
        <w:rPr>
          <w:rFonts w:ascii="Arial" w:eastAsiaTheme="minorHAnsi" w:hAnsi="Arial"/>
          <w:sz w:val="20"/>
          <w:szCs w:val="20"/>
          <w:lang w:val="en-GB" w:eastAsia="ja-JP"/>
        </w:rPr>
        <w:t xml:space="preserve">According to </w:t>
      </w:r>
      <w:r w:rsidR="00604B6C" w:rsidRPr="002B71E1">
        <w:rPr>
          <w:rFonts w:ascii="Arial" w:eastAsiaTheme="minorHAnsi" w:hAnsi="Arial"/>
          <w:sz w:val="20"/>
          <w:szCs w:val="20"/>
          <w:lang w:val="en-GB" w:eastAsia="ja-JP"/>
        </w:rPr>
        <w:t xml:space="preserve">Section 4.1, </w:t>
      </w:r>
      <w:r w:rsidRPr="002B71E1">
        <w:rPr>
          <w:rFonts w:ascii="Arial" w:eastAsiaTheme="minorHAnsi" w:hAnsi="Arial"/>
          <w:sz w:val="20"/>
          <w:szCs w:val="20"/>
          <w:lang w:val="en-GB" w:eastAsia="ja-JP"/>
        </w:rPr>
        <w:t xml:space="preserve">TS 38.213, </w:t>
      </w:r>
      <w:r w:rsidRPr="002B71E1">
        <w:rPr>
          <w:rFonts w:ascii="Times New Roman" w:eastAsia="SimSun" w:hAnsi="Times New Roman" w:cs="Times New Roman"/>
          <w:i/>
          <w:iCs/>
          <w:sz w:val="20"/>
          <w:szCs w:val="20"/>
          <w:lang w:val="en-GB" w:eastAsia="en-GB"/>
        </w:rPr>
        <w:t>f</w:t>
      </w:r>
      <w:r w:rsidR="0012089E" w:rsidRPr="002B71E1">
        <w:rPr>
          <w:rFonts w:ascii="Times New Roman" w:eastAsia="SimSun" w:hAnsi="Times New Roman" w:cs="Times New Roman"/>
          <w:i/>
          <w:iCs/>
          <w:sz w:val="20"/>
          <w:szCs w:val="20"/>
          <w:lang w:val="en-GB" w:eastAsia="en-GB"/>
        </w:rPr>
        <w:t>or initial cell selection, a UE may assume that half frames with SS/PBCH blocks occur with a periodicity of 2 frames</w:t>
      </w:r>
      <w:r w:rsidR="00FF11E6" w:rsidRPr="002B71E1">
        <w:rPr>
          <w:rFonts w:ascii="Times New Roman" w:eastAsia="SimSun" w:hAnsi="Times New Roman" w:cs="Times New Roman"/>
          <w:i/>
          <w:iCs/>
          <w:sz w:val="20"/>
          <w:szCs w:val="20"/>
          <w:lang w:val="en-GB" w:eastAsia="en-GB"/>
        </w:rPr>
        <w:t xml:space="preserve"> </w:t>
      </w:r>
      <w:r w:rsidR="00FF11E6" w:rsidRPr="002B71E1">
        <w:rPr>
          <w:rFonts w:ascii="Times New Roman" w:eastAsia="SimSun" w:hAnsi="Times New Roman" w:cs="Times New Roman"/>
          <w:i/>
          <w:iCs/>
          <w:sz w:val="20"/>
          <w:szCs w:val="20"/>
          <w:lang w:val="en-GB" w:eastAsia="en-GB"/>
        </w:rPr>
        <w:fldChar w:fldCharType="begin"/>
      </w:r>
      <w:r w:rsidR="00FF11E6" w:rsidRPr="002B71E1">
        <w:rPr>
          <w:rFonts w:ascii="Times New Roman" w:eastAsia="SimSun" w:hAnsi="Times New Roman" w:cs="Times New Roman"/>
          <w:i/>
          <w:iCs/>
          <w:sz w:val="20"/>
          <w:szCs w:val="20"/>
          <w:lang w:val="en-GB" w:eastAsia="en-GB"/>
        </w:rPr>
        <w:instrText xml:space="preserve"> REF _Ref173279442 \r \h  \* MERGEFORMAT </w:instrText>
      </w:r>
      <w:r w:rsidR="00FF11E6" w:rsidRPr="002B71E1">
        <w:rPr>
          <w:rFonts w:ascii="Times New Roman" w:eastAsia="SimSun" w:hAnsi="Times New Roman" w:cs="Times New Roman"/>
          <w:i/>
          <w:iCs/>
          <w:sz w:val="20"/>
          <w:szCs w:val="20"/>
          <w:lang w:val="en-GB" w:eastAsia="en-GB"/>
        </w:rPr>
      </w:r>
      <w:r w:rsidR="00FF11E6" w:rsidRPr="002B71E1">
        <w:rPr>
          <w:rFonts w:ascii="Times New Roman" w:eastAsia="SimSun" w:hAnsi="Times New Roman" w:cs="Times New Roman"/>
          <w:i/>
          <w:iCs/>
          <w:sz w:val="20"/>
          <w:szCs w:val="20"/>
          <w:lang w:val="en-GB" w:eastAsia="en-GB"/>
        </w:rPr>
        <w:fldChar w:fldCharType="separate"/>
      </w:r>
      <w:r w:rsidR="00FF11E6" w:rsidRPr="002B71E1">
        <w:rPr>
          <w:rFonts w:ascii="Times New Roman" w:eastAsia="SimSun" w:hAnsi="Times New Roman" w:cs="Times New Roman"/>
          <w:i/>
          <w:iCs/>
          <w:sz w:val="20"/>
          <w:szCs w:val="20"/>
          <w:lang w:val="en-GB" w:eastAsia="en-GB"/>
        </w:rPr>
        <w:t>[5]</w:t>
      </w:r>
      <w:r w:rsidR="00FF11E6" w:rsidRPr="002B71E1">
        <w:rPr>
          <w:rFonts w:ascii="Times New Roman" w:eastAsia="SimSun" w:hAnsi="Times New Roman" w:cs="Times New Roman"/>
          <w:i/>
          <w:iCs/>
          <w:sz w:val="20"/>
          <w:szCs w:val="20"/>
          <w:lang w:val="en-GB" w:eastAsia="en-GB"/>
        </w:rPr>
        <w:fldChar w:fldCharType="end"/>
      </w:r>
      <w:r w:rsidR="0012089E" w:rsidRPr="002B71E1">
        <w:rPr>
          <w:rFonts w:ascii="Times New Roman" w:eastAsia="SimSun" w:hAnsi="Times New Roman" w:cs="Times New Roman"/>
          <w:i/>
          <w:iCs/>
          <w:sz w:val="20"/>
          <w:szCs w:val="20"/>
          <w:lang w:val="en-GB" w:eastAsia="en-GB"/>
        </w:rPr>
        <w:t>.</w:t>
      </w:r>
      <w:r w:rsidRPr="002B71E1">
        <w:rPr>
          <w:rFonts w:ascii="Times New Roman" w:eastAsia="SimSun" w:hAnsi="Times New Roman" w:cs="Times New Roman"/>
          <w:i/>
          <w:iCs/>
          <w:sz w:val="20"/>
          <w:szCs w:val="20"/>
          <w:lang w:val="en-GB" w:eastAsia="en-GB"/>
        </w:rPr>
        <w:t xml:space="preserve"> </w:t>
      </w:r>
      <w:r w:rsidR="00FF11E6" w:rsidRPr="002B71E1">
        <w:rPr>
          <w:rFonts w:ascii="Arial" w:eastAsia="SimSun" w:hAnsi="Arial" w:cs="Arial"/>
          <w:sz w:val="20"/>
          <w:szCs w:val="20"/>
          <w:lang w:val="en-GB" w:eastAsia="en-GB"/>
        </w:rPr>
        <w:t>Thus,</w:t>
      </w:r>
      <w:r w:rsidR="00FF11E6" w:rsidRPr="002B71E1">
        <w:rPr>
          <w:rFonts w:ascii="Times New Roman" w:eastAsia="SimSun" w:hAnsi="Times New Roman" w:cs="Times New Roman"/>
          <w:i/>
          <w:iCs/>
          <w:sz w:val="20"/>
          <w:szCs w:val="20"/>
          <w:lang w:val="en-GB" w:eastAsia="en-GB"/>
        </w:rPr>
        <w:t xml:space="preserve"> </w:t>
      </w:r>
      <w:r w:rsidR="00FF11E6" w:rsidRPr="002B71E1">
        <w:rPr>
          <w:rFonts w:ascii="Arial" w:eastAsiaTheme="minorHAnsi" w:hAnsi="Arial"/>
          <w:sz w:val="20"/>
          <w:szCs w:val="20"/>
          <w:lang w:val="en-GB" w:eastAsia="ja-JP"/>
        </w:rPr>
        <w:t>t</w:t>
      </w:r>
      <w:r w:rsidRPr="002B71E1">
        <w:rPr>
          <w:rFonts w:ascii="Arial" w:eastAsiaTheme="minorHAnsi" w:hAnsi="Arial"/>
          <w:sz w:val="20"/>
          <w:szCs w:val="20"/>
          <w:lang w:val="en-GB" w:eastAsia="ja-JP"/>
        </w:rPr>
        <w:t xml:space="preserve">he UE assumes a periodicity of 20 </w:t>
      </w:r>
      <w:proofErr w:type="spellStart"/>
      <w:r w:rsidRPr="002B71E1">
        <w:rPr>
          <w:rFonts w:ascii="Arial" w:eastAsiaTheme="minorHAnsi" w:hAnsi="Arial"/>
          <w:sz w:val="20"/>
          <w:szCs w:val="20"/>
          <w:lang w:val="en-GB" w:eastAsia="ja-JP"/>
        </w:rPr>
        <w:t>ms</w:t>
      </w:r>
      <w:proofErr w:type="spellEnd"/>
      <w:r w:rsidRPr="002B71E1">
        <w:rPr>
          <w:rFonts w:ascii="Arial" w:eastAsiaTheme="minorHAnsi" w:hAnsi="Arial"/>
          <w:sz w:val="20"/>
          <w:szCs w:val="20"/>
          <w:lang w:val="en-GB" w:eastAsia="ja-JP"/>
        </w:rPr>
        <w:t xml:space="preserve"> for SSB during cell search.</w:t>
      </w:r>
    </w:p>
    <w:p w14:paraId="153E2D3C" w14:textId="6109897D" w:rsidR="00325AEE" w:rsidRDefault="00D45BBA" w:rsidP="00FA3762">
      <w:pPr>
        <w:spacing w:before="120" w:after="120"/>
        <w:jc w:val="both"/>
        <w:rPr>
          <w:szCs w:val="20"/>
          <w:lang w:val="en-GB" w:eastAsia="ja-JP"/>
        </w:rPr>
      </w:pPr>
      <w:r w:rsidRPr="002B71E1">
        <w:rPr>
          <w:szCs w:val="20"/>
          <w:lang w:val="en-GB" w:eastAsia="ja-JP"/>
        </w:rPr>
        <w:t xml:space="preserve">Given that there is no information </w:t>
      </w:r>
      <w:r w:rsidR="007459EA" w:rsidRPr="002B71E1">
        <w:rPr>
          <w:szCs w:val="20"/>
          <w:lang w:val="en-GB" w:eastAsia="ja-JP"/>
        </w:rPr>
        <w:t>during the first step of cell</w:t>
      </w:r>
      <w:r w:rsidR="003072C6" w:rsidRPr="002B71E1">
        <w:rPr>
          <w:szCs w:val="20"/>
          <w:lang w:val="en-GB" w:eastAsia="ja-JP"/>
        </w:rPr>
        <w:t xml:space="preserve"> search</w:t>
      </w:r>
      <w:r w:rsidR="007459EA" w:rsidRPr="002B71E1">
        <w:rPr>
          <w:szCs w:val="20"/>
          <w:lang w:val="en-GB" w:eastAsia="ja-JP"/>
        </w:rPr>
        <w:t xml:space="preserve">, the UE assumes the default value of 20 </w:t>
      </w:r>
      <w:proofErr w:type="spellStart"/>
      <w:r w:rsidR="007459EA" w:rsidRPr="002B71E1">
        <w:rPr>
          <w:szCs w:val="20"/>
          <w:lang w:val="en-GB" w:eastAsia="ja-JP"/>
        </w:rPr>
        <w:t>ms</w:t>
      </w:r>
      <w:proofErr w:type="spellEnd"/>
      <w:r w:rsidR="007459EA" w:rsidRPr="002B71E1">
        <w:rPr>
          <w:szCs w:val="20"/>
          <w:lang w:val="en-GB" w:eastAsia="ja-JP"/>
        </w:rPr>
        <w:t xml:space="preserve"> for SSB periodicity. </w:t>
      </w:r>
      <w:r w:rsidR="00861509" w:rsidRPr="002B71E1">
        <w:rPr>
          <w:szCs w:val="20"/>
          <w:lang w:val="en-GB" w:eastAsia="ja-JP"/>
        </w:rPr>
        <w:t xml:space="preserve">Therefore, if the SSB is transmitted with 20 </w:t>
      </w:r>
      <w:proofErr w:type="spellStart"/>
      <w:r w:rsidR="00861509" w:rsidRPr="002B71E1">
        <w:rPr>
          <w:szCs w:val="20"/>
          <w:lang w:val="en-GB" w:eastAsia="ja-JP"/>
        </w:rPr>
        <w:t>ms</w:t>
      </w:r>
      <w:proofErr w:type="spellEnd"/>
      <w:r w:rsidR="00861509" w:rsidRPr="002B71E1">
        <w:rPr>
          <w:szCs w:val="20"/>
          <w:lang w:val="en-GB" w:eastAsia="ja-JP"/>
        </w:rPr>
        <w:t xml:space="preserve"> periodicity, </w:t>
      </w:r>
      <w:r w:rsidR="00EE04A0" w:rsidRPr="002B71E1">
        <w:rPr>
          <w:szCs w:val="20"/>
          <w:lang w:val="en-GB" w:eastAsia="ja-JP"/>
        </w:rPr>
        <w:t xml:space="preserve">the UEs prior to release-19 operate without any issue. However, if the SSB </w:t>
      </w:r>
      <w:r w:rsidR="00D3248B" w:rsidRPr="002B71E1">
        <w:rPr>
          <w:szCs w:val="20"/>
          <w:lang w:val="en-GB" w:eastAsia="ja-JP"/>
        </w:rPr>
        <w:t xml:space="preserve">is transmitted </w:t>
      </w:r>
      <w:r w:rsidR="006B1BAF" w:rsidRPr="002B71E1">
        <w:rPr>
          <w:szCs w:val="20"/>
          <w:lang w:val="en-GB" w:eastAsia="ja-JP"/>
        </w:rPr>
        <w:t xml:space="preserve">with a periodicity larger than 20 </w:t>
      </w:r>
      <w:proofErr w:type="spellStart"/>
      <w:r w:rsidR="006B1BAF" w:rsidRPr="002B71E1">
        <w:rPr>
          <w:szCs w:val="20"/>
          <w:lang w:val="en-GB" w:eastAsia="ja-JP"/>
        </w:rPr>
        <w:t>ms</w:t>
      </w:r>
      <w:proofErr w:type="spellEnd"/>
      <w:r w:rsidR="006B1BAF" w:rsidRPr="002B71E1">
        <w:rPr>
          <w:szCs w:val="20"/>
          <w:lang w:val="en-GB" w:eastAsia="ja-JP"/>
        </w:rPr>
        <w:t xml:space="preserve">, then </w:t>
      </w:r>
      <w:r w:rsidR="005375DC" w:rsidRPr="002B71E1">
        <w:rPr>
          <w:szCs w:val="20"/>
          <w:lang w:val="en-GB" w:eastAsia="ja-JP"/>
        </w:rPr>
        <w:t xml:space="preserve">the UEs prior to release-19 </w:t>
      </w:r>
      <w:r w:rsidR="00CA3B9B" w:rsidRPr="002B71E1">
        <w:rPr>
          <w:szCs w:val="20"/>
          <w:lang w:val="en-GB" w:eastAsia="ja-JP"/>
        </w:rPr>
        <w:t xml:space="preserve">lack this information and </w:t>
      </w:r>
      <w:r w:rsidR="005375DC" w:rsidRPr="002B71E1">
        <w:rPr>
          <w:szCs w:val="20"/>
          <w:lang w:val="en-GB" w:eastAsia="ja-JP"/>
        </w:rPr>
        <w:t xml:space="preserve">still perform cell search as if </w:t>
      </w:r>
      <w:r w:rsidR="00A2353C" w:rsidRPr="002B71E1">
        <w:rPr>
          <w:szCs w:val="20"/>
          <w:lang w:val="en-GB" w:eastAsia="ja-JP"/>
        </w:rPr>
        <w:t xml:space="preserve">the SSB is transmitted with </w:t>
      </w:r>
      <w:r w:rsidR="00295514" w:rsidRPr="002B71E1">
        <w:rPr>
          <w:szCs w:val="20"/>
          <w:lang w:val="en-GB" w:eastAsia="ja-JP"/>
        </w:rPr>
        <w:t xml:space="preserve">20 </w:t>
      </w:r>
      <w:proofErr w:type="spellStart"/>
      <w:r w:rsidR="00295514" w:rsidRPr="002B71E1">
        <w:rPr>
          <w:szCs w:val="20"/>
          <w:lang w:val="en-GB" w:eastAsia="ja-JP"/>
        </w:rPr>
        <w:t>ms</w:t>
      </w:r>
      <w:proofErr w:type="spellEnd"/>
      <w:r w:rsidR="00295514" w:rsidRPr="002B71E1">
        <w:rPr>
          <w:szCs w:val="20"/>
          <w:lang w:val="en-GB" w:eastAsia="ja-JP"/>
        </w:rPr>
        <w:t xml:space="preserve"> </w:t>
      </w:r>
      <w:r w:rsidR="00A2353C" w:rsidRPr="002B71E1">
        <w:rPr>
          <w:szCs w:val="20"/>
          <w:lang w:val="en-GB" w:eastAsia="ja-JP"/>
        </w:rPr>
        <w:t>periodicity</w:t>
      </w:r>
      <w:r w:rsidR="00295514" w:rsidRPr="002B71E1">
        <w:rPr>
          <w:szCs w:val="20"/>
          <w:lang w:val="en-GB" w:eastAsia="ja-JP"/>
        </w:rPr>
        <w:t>, which could affect its</w:t>
      </w:r>
      <w:r w:rsidR="005312AD" w:rsidRPr="002B71E1">
        <w:rPr>
          <w:szCs w:val="20"/>
          <w:lang w:val="en-GB" w:eastAsia="ja-JP"/>
        </w:rPr>
        <w:t xml:space="preserve"> initial access and connection establishment. </w:t>
      </w:r>
      <w:r w:rsidR="00D23E35" w:rsidRPr="002B71E1">
        <w:rPr>
          <w:szCs w:val="20"/>
          <w:lang w:val="en-GB" w:eastAsia="ja-JP"/>
        </w:rPr>
        <w:t xml:space="preserve">On </w:t>
      </w:r>
      <w:r w:rsidR="008A2C69" w:rsidRPr="002B71E1">
        <w:rPr>
          <w:szCs w:val="20"/>
          <w:lang w:val="en-GB" w:eastAsia="ja-JP"/>
        </w:rPr>
        <w:t>the</w:t>
      </w:r>
      <w:r w:rsidR="00D23E35" w:rsidRPr="002B71E1">
        <w:rPr>
          <w:szCs w:val="20"/>
          <w:lang w:val="en-GB" w:eastAsia="ja-JP"/>
        </w:rPr>
        <w:t xml:space="preserve"> </w:t>
      </w:r>
      <w:r w:rsidR="00080BCD" w:rsidRPr="002B71E1">
        <w:rPr>
          <w:szCs w:val="20"/>
          <w:lang w:val="en-GB" w:eastAsia="ja-JP"/>
        </w:rPr>
        <w:t xml:space="preserve">other hand, release-19+ UEs may not </w:t>
      </w:r>
      <w:r w:rsidR="00B027FA" w:rsidRPr="002B71E1">
        <w:rPr>
          <w:szCs w:val="20"/>
          <w:lang w:val="en-GB" w:eastAsia="ja-JP"/>
        </w:rPr>
        <w:t>have such issue.</w:t>
      </w:r>
      <w:r w:rsidR="005607DA" w:rsidRPr="002B71E1">
        <w:rPr>
          <w:szCs w:val="20"/>
          <w:lang w:val="en-GB" w:eastAsia="ja-JP"/>
        </w:rPr>
        <w:t xml:space="preserve"> Altogether, there is a backward compatibility issue for prior to release-19 UEs due to the extension of SSB periodicity. </w:t>
      </w:r>
    </w:p>
    <w:p w14:paraId="1191EF6E" w14:textId="04DDD5C0" w:rsidR="000E77E3" w:rsidRPr="000E77E3" w:rsidRDefault="000E77E3" w:rsidP="000E77E3">
      <w:pPr>
        <w:pStyle w:val="Observation"/>
        <w:rPr>
          <w:szCs w:val="20"/>
          <w:lang w:val="en-GB"/>
        </w:rPr>
      </w:pPr>
      <w:bookmarkStart w:id="5" w:name="_Toc181995107"/>
      <w:r w:rsidRPr="002B71E1">
        <w:rPr>
          <w:lang w:val="en-GB"/>
        </w:rPr>
        <w:t xml:space="preserve">The extension of SSB periodicity beyond 20 </w:t>
      </w:r>
      <w:proofErr w:type="spellStart"/>
      <w:r w:rsidRPr="002B71E1">
        <w:rPr>
          <w:lang w:val="en-GB"/>
        </w:rPr>
        <w:t>ms</w:t>
      </w:r>
      <w:proofErr w:type="spellEnd"/>
      <w:r w:rsidRPr="002B71E1">
        <w:rPr>
          <w:lang w:val="en-GB"/>
        </w:rPr>
        <w:t xml:space="preserve"> for cell search operation leads to </w:t>
      </w:r>
      <w:r w:rsidRPr="002B71E1">
        <w:rPr>
          <w:szCs w:val="20"/>
          <w:lang w:val="en-GB"/>
        </w:rPr>
        <w:t xml:space="preserve">backward compatibility issue for </w:t>
      </w:r>
      <w:r w:rsidR="00BC0B09">
        <w:rPr>
          <w:szCs w:val="20"/>
          <w:lang w:val="en-GB"/>
        </w:rPr>
        <w:t>pre-</w:t>
      </w:r>
      <w:r w:rsidRPr="002B71E1">
        <w:rPr>
          <w:szCs w:val="20"/>
          <w:lang w:val="en-GB"/>
        </w:rPr>
        <w:t>release-19 UEs.</w:t>
      </w:r>
      <w:bookmarkEnd w:id="5"/>
    </w:p>
    <w:p w14:paraId="1F7DBA7A" w14:textId="2AB27F91" w:rsidR="00D51F79" w:rsidRPr="003B0B51" w:rsidRDefault="00025EAF" w:rsidP="00D51F79">
      <w:r>
        <w:t>To</w:t>
      </w:r>
      <w:r w:rsidR="00D51F79">
        <w:t xml:space="preserve"> evaluate the </w:t>
      </w:r>
      <w:r w:rsidR="009D65D6">
        <w:t xml:space="preserve">performance </w:t>
      </w:r>
      <w:r w:rsidR="00D51F79">
        <w:t>impact on the legacy UEs</w:t>
      </w:r>
      <w:r w:rsidR="002324CF">
        <w:t xml:space="preserve"> due to the SSB periodicity extension, </w:t>
      </w:r>
      <w:r w:rsidR="00D51F79">
        <w:t xml:space="preserve">we consider two cases with </w:t>
      </w:r>
      <w:r w:rsidR="003B0B51">
        <w:t xml:space="preserve">link-level simulation settings as in </w:t>
      </w:r>
      <w:r w:rsidR="003B0B51" w:rsidRPr="003B0B51">
        <w:fldChar w:fldCharType="begin"/>
      </w:r>
      <w:r w:rsidR="003B0B51" w:rsidRPr="003B0B51">
        <w:instrText xml:space="preserve"> REF _Ref159115738 \h </w:instrText>
      </w:r>
      <w:r w:rsidR="003B0B51">
        <w:instrText xml:space="preserve"> \* MERGEFORMAT </w:instrText>
      </w:r>
      <w:r w:rsidR="003B0B51" w:rsidRPr="003B0B51">
        <w:fldChar w:fldCharType="separate"/>
      </w:r>
      <w:r w:rsidR="003B0B51" w:rsidRPr="003B0B51">
        <w:t xml:space="preserve">Table </w:t>
      </w:r>
      <w:r w:rsidR="003B0B51" w:rsidRPr="003B0B51">
        <w:rPr>
          <w:noProof/>
        </w:rPr>
        <w:t>1</w:t>
      </w:r>
      <w:r w:rsidR="003B0B51" w:rsidRPr="003B0B51">
        <w:fldChar w:fldCharType="end"/>
      </w:r>
      <w:r w:rsidR="003B0B51" w:rsidRPr="003B0B51">
        <w:t>.</w:t>
      </w:r>
    </w:p>
    <w:p w14:paraId="29FFE849" w14:textId="77777777" w:rsidR="007F7586" w:rsidRPr="003B0B51" w:rsidRDefault="007F7586" w:rsidP="007F7586">
      <w:pPr>
        <w:jc w:val="both"/>
        <w:rPr>
          <w:lang w:val="en-GB" w:eastAsia="ja-JP"/>
        </w:rPr>
      </w:pPr>
      <w:r w:rsidRPr="003B0B51">
        <w:rPr>
          <w:lang w:val="en-GB" w:eastAsia="ja-JP"/>
        </w:rPr>
        <w:t xml:space="preserve">1) SSB periodicity 20 </w:t>
      </w:r>
      <w:proofErr w:type="spellStart"/>
      <w:r w:rsidRPr="003B0B51">
        <w:rPr>
          <w:lang w:val="en-GB" w:eastAsia="ja-JP"/>
        </w:rPr>
        <w:t>ms</w:t>
      </w:r>
      <w:proofErr w:type="spellEnd"/>
      <w:r w:rsidRPr="003B0B51">
        <w:rPr>
          <w:lang w:val="en-GB" w:eastAsia="ja-JP"/>
        </w:rPr>
        <w:t xml:space="preserve">, 4 combinations of PBCH are utilized to decode the MIB, </w:t>
      </w:r>
    </w:p>
    <w:p w14:paraId="77808CAA" w14:textId="6734E83A" w:rsidR="007F7586" w:rsidRPr="003B0B51" w:rsidRDefault="007F7586" w:rsidP="007F7586">
      <w:pPr>
        <w:jc w:val="both"/>
        <w:rPr>
          <w:lang w:val="en-GB" w:eastAsia="ja-JP"/>
        </w:rPr>
      </w:pPr>
      <w:r w:rsidRPr="003B0B51">
        <w:rPr>
          <w:lang w:val="en-GB" w:eastAsia="ja-JP"/>
        </w:rPr>
        <w:t xml:space="preserve">2) SSB periodicity of 160 </w:t>
      </w:r>
      <w:proofErr w:type="spellStart"/>
      <w:r w:rsidRPr="003B0B51">
        <w:rPr>
          <w:lang w:val="en-GB" w:eastAsia="ja-JP"/>
        </w:rPr>
        <w:t>ms</w:t>
      </w:r>
      <w:proofErr w:type="spellEnd"/>
      <w:r w:rsidRPr="003B0B51">
        <w:rPr>
          <w:lang w:val="en-GB" w:eastAsia="ja-JP"/>
        </w:rPr>
        <w:t>, single-shot detection of MIB.</w:t>
      </w:r>
    </w:p>
    <w:p w14:paraId="19A15091" w14:textId="3CDDA7B5" w:rsidR="007F7586" w:rsidRPr="003B0B51" w:rsidRDefault="007F7586" w:rsidP="007F7586">
      <w:pPr>
        <w:pStyle w:val="Caption"/>
        <w:keepNext/>
        <w:jc w:val="center"/>
      </w:pPr>
      <w:bookmarkStart w:id="6" w:name="_Ref159115738"/>
      <w:r w:rsidRPr="003B0B51">
        <w:t xml:space="preserve">Table </w:t>
      </w:r>
      <w:r w:rsidRPr="003B0B51">
        <w:fldChar w:fldCharType="begin"/>
      </w:r>
      <w:r w:rsidRPr="003B0B51">
        <w:instrText xml:space="preserve"> SEQ Table \* ARABIC </w:instrText>
      </w:r>
      <w:r w:rsidRPr="003B0B51">
        <w:fldChar w:fldCharType="separate"/>
      </w:r>
      <w:r w:rsidR="00282C69" w:rsidRPr="003B0B51">
        <w:rPr>
          <w:noProof/>
        </w:rPr>
        <w:t>1</w:t>
      </w:r>
      <w:r w:rsidRPr="003B0B51">
        <w:fldChar w:fldCharType="end"/>
      </w:r>
      <w:bookmarkEnd w:id="6"/>
      <w:r w:rsidRPr="003B0B51">
        <w:t>. Assumptions for SSB simulations.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3"/>
        <w:gridCol w:w="5244"/>
      </w:tblGrid>
      <w:tr w:rsidR="007F7586" w:rsidRPr="003B0B51" w14:paraId="440DF4B2" w14:textId="77777777">
        <w:trPr>
          <w:trHeight w:val="379"/>
          <w:jc w:val="center"/>
        </w:trPr>
        <w:tc>
          <w:tcPr>
            <w:tcW w:w="3823" w:type="dxa"/>
            <w:shd w:val="clear" w:color="auto" w:fill="E2EFD9" w:themeFill="accent6" w:themeFillTint="33"/>
            <w:tcMar>
              <w:top w:w="0" w:type="dxa"/>
              <w:left w:w="108" w:type="dxa"/>
              <w:bottom w:w="0" w:type="dxa"/>
              <w:right w:w="108" w:type="dxa"/>
            </w:tcMar>
            <w:vAlign w:val="center"/>
            <w:hideMark/>
          </w:tcPr>
          <w:p w14:paraId="5C9C996D" w14:textId="77777777" w:rsidR="007F7586" w:rsidRPr="003B0B51" w:rsidRDefault="007F7586">
            <w:pPr>
              <w:keepNext/>
              <w:spacing w:after="0"/>
              <w:jc w:val="center"/>
              <w:rPr>
                <w:rFonts w:cs="Arial"/>
                <w:b/>
                <w:bCs/>
                <w:sz w:val="18"/>
                <w:szCs w:val="16"/>
              </w:rPr>
            </w:pPr>
            <w:r w:rsidRPr="003B0B51">
              <w:rPr>
                <w:rFonts w:cs="Arial"/>
                <w:b/>
                <w:bCs/>
                <w:color w:val="000000"/>
                <w:sz w:val="18"/>
                <w:szCs w:val="16"/>
              </w:rPr>
              <w:t>Parameter</w:t>
            </w:r>
          </w:p>
        </w:tc>
        <w:tc>
          <w:tcPr>
            <w:tcW w:w="5244" w:type="dxa"/>
            <w:shd w:val="clear" w:color="auto" w:fill="E2EFD9" w:themeFill="accent6" w:themeFillTint="33"/>
            <w:tcMar>
              <w:top w:w="0" w:type="dxa"/>
              <w:left w:w="108" w:type="dxa"/>
              <w:bottom w:w="0" w:type="dxa"/>
              <w:right w:w="108" w:type="dxa"/>
            </w:tcMar>
            <w:vAlign w:val="center"/>
            <w:hideMark/>
          </w:tcPr>
          <w:p w14:paraId="7EB6C0C3" w14:textId="77777777" w:rsidR="007F7586" w:rsidRPr="003B0B51" w:rsidRDefault="007F7586">
            <w:pPr>
              <w:keepNext/>
              <w:spacing w:after="0"/>
              <w:jc w:val="center"/>
              <w:rPr>
                <w:rFonts w:cs="Arial"/>
                <w:b/>
                <w:bCs/>
                <w:sz w:val="18"/>
                <w:szCs w:val="16"/>
              </w:rPr>
            </w:pPr>
            <w:r w:rsidRPr="003B0B51">
              <w:rPr>
                <w:rFonts w:cs="Arial"/>
                <w:b/>
                <w:bCs/>
                <w:color w:val="000000"/>
                <w:sz w:val="18"/>
                <w:szCs w:val="16"/>
              </w:rPr>
              <w:t>Value</w:t>
            </w:r>
          </w:p>
        </w:tc>
      </w:tr>
      <w:tr w:rsidR="007F7586" w:rsidRPr="003B0B51" w14:paraId="0C10EEF3" w14:textId="77777777">
        <w:trPr>
          <w:trHeight w:val="147"/>
          <w:jc w:val="center"/>
        </w:trPr>
        <w:tc>
          <w:tcPr>
            <w:tcW w:w="3823" w:type="dxa"/>
            <w:tcMar>
              <w:top w:w="0" w:type="dxa"/>
              <w:left w:w="108" w:type="dxa"/>
              <w:bottom w:w="0" w:type="dxa"/>
              <w:right w:w="108" w:type="dxa"/>
            </w:tcMar>
            <w:vAlign w:val="center"/>
          </w:tcPr>
          <w:p w14:paraId="6671343E" w14:textId="77777777" w:rsidR="007F7586" w:rsidRPr="003B0B51" w:rsidRDefault="007F7586">
            <w:pPr>
              <w:keepNext/>
              <w:spacing w:after="0"/>
              <w:rPr>
                <w:rFonts w:eastAsia="DengXian" w:cs="Arial"/>
                <w:sz w:val="18"/>
                <w:szCs w:val="16"/>
                <w:lang w:eastAsia="zh-CN"/>
              </w:rPr>
            </w:pPr>
            <w:r w:rsidRPr="003B0B51">
              <w:rPr>
                <w:rFonts w:eastAsia="DengXian" w:cs="Arial"/>
                <w:sz w:val="18"/>
                <w:szCs w:val="16"/>
                <w:lang w:eastAsia="zh-CN"/>
              </w:rPr>
              <w:t>BLER target</w:t>
            </w:r>
          </w:p>
        </w:tc>
        <w:tc>
          <w:tcPr>
            <w:tcW w:w="5244" w:type="dxa"/>
            <w:tcMar>
              <w:top w:w="0" w:type="dxa"/>
              <w:left w:w="108" w:type="dxa"/>
              <w:bottom w:w="0" w:type="dxa"/>
              <w:right w:w="108" w:type="dxa"/>
            </w:tcMar>
            <w:vAlign w:val="center"/>
          </w:tcPr>
          <w:p w14:paraId="1FEE17BA" w14:textId="77777777" w:rsidR="007F7586" w:rsidRPr="003B0B51" w:rsidRDefault="007F7586">
            <w:pPr>
              <w:keepNext/>
              <w:spacing w:after="0" w:line="276" w:lineRule="auto"/>
              <w:rPr>
                <w:rFonts w:eastAsia="DengXian" w:cs="Arial"/>
                <w:sz w:val="18"/>
                <w:szCs w:val="16"/>
                <w:lang w:eastAsia="zh-CN"/>
              </w:rPr>
            </w:pPr>
            <w:r w:rsidRPr="003B0B51">
              <w:rPr>
                <w:rFonts w:eastAsia="DengXian" w:cs="Arial"/>
                <w:sz w:val="18"/>
                <w:szCs w:val="16"/>
                <w:lang w:eastAsia="zh-CN"/>
              </w:rPr>
              <w:t>1%</w:t>
            </w:r>
          </w:p>
        </w:tc>
      </w:tr>
      <w:tr w:rsidR="007F7586" w:rsidRPr="003B0B51" w14:paraId="37F30445" w14:textId="77777777">
        <w:trPr>
          <w:trHeight w:val="147"/>
          <w:jc w:val="center"/>
        </w:trPr>
        <w:tc>
          <w:tcPr>
            <w:tcW w:w="3823" w:type="dxa"/>
            <w:tcMar>
              <w:top w:w="0" w:type="dxa"/>
              <w:left w:w="108" w:type="dxa"/>
              <w:bottom w:w="0" w:type="dxa"/>
              <w:right w:w="108" w:type="dxa"/>
            </w:tcMar>
            <w:vAlign w:val="center"/>
          </w:tcPr>
          <w:p w14:paraId="00AB927C" w14:textId="77777777" w:rsidR="007F7586" w:rsidRPr="003B0B51" w:rsidRDefault="007F7586">
            <w:pPr>
              <w:keepNext/>
              <w:spacing w:after="0"/>
              <w:rPr>
                <w:rFonts w:eastAsia="DengXian" w:cs="Arial"/>
                <w:sz w:val="18"/>
                <w:szCs w:val="16"/>
                <w:lang w:eastAsia="zh-CN"/>
              </w:rPr>
            </w:pPr>
            <w:r w:rsidRPr="003B0B51">
              <w:rPr>
                <w:rFonts w:eastAsia="DengXian" w:cs="Arial"/>
                <w:sz w:val="18"/>
                <w:szCs w:val="16"/>
                <w:lang w:eastAsia="zh-CN"/>
              </w:rPr>
              <w:t>Channel model</w:t>
            </w:r>
          </w:p>
        </w:tc>
        <w:tc>
          <w:tcPr>
            <w:tcW w:w="5244" w:type="dxa"/>
            <w:tcMar>
              <w:top w:w="0" w:type="dxa"/>
              <w:left w:w="108" w:type="dxa"/>
              <w:bottom w:w="0" w:type="dxa"/>
              <w:right w:w="108" w:type="dxa"/>
            </w:tcMar>
            <w:vAlign w:val="center"/>
          </w:tcPr>
          <w:p w14:paraId="511F46FC" w14:textId="77777777" w:rsidR="007F7586" w:rsidRPr="003B0B51" w:rsidRDefault="007F7586">
            <w:pPr>
              <w:keepNext/>
              <w:spacing w:after="0" w:line="276" w:lineRule="auto"/>
              <w:rPr>
                <w:rFonts w:eastAsia="DengXian" w:cs="Arial"/>
                <w:sz w:val="18"/>
                <w:szCs w:val="16"/>
                <w:lang w:eastAsia="zh-CN"/>
              </w:rPr>
            </w:pPr>
            <w:r w:rsidRPr="003B0B51">
              <w:rPr>
                <w:rFonts w:eastAsia="DengXian" w:cs="Arial"/>
                <w:sz w:val="18"/>
                <w:szCs w:val="16"/>
                <w:lang w:eastAsia="zh-CN"/>
              </w:rPr>
              <w:t>NTN-TDL-C</w:t>
            </w:r>
          </w:p>
        </w:tc>
      </w:tr>
      <w:tr w:rsidR="007F7586" w:rsidRPr="003B0B51" w14:paraId="00217DF5" w14:textId="77777777">
        <w:trPr>
          <w:trHeight w:val="147"/>
          <w:jc w:val="center"/>
        </w:trPr>
        <w:tc>
          <w:tcPr>
            <w:tcW w:w="3823" w:type="dxa"/>
            <w:tcMar>
              <w:top w:w="0" w:type="dxa"/>
              <w:left w:w="108" w:type="dxa"/>
              <w:bottom w:w="0" w:type="dxa"/>
              <w:right w:w="108" w:type="dxa"/>
            </w:tcMar>
            <w:vAlign w:val="center"/>
            <w:hideMark/>
          </w:tcPr>
          <w:p w14:paraId="00F79E64" w14:textId="77777777" w:rsidR="007F7586" w:rsidRPr="003B0B51" w:rsidRDefault="007F7586">
            <w:pPr>
              <w:keepNext/>
              <w:spacing w:after="0"/>
              <w:rPr>
                <w:rFonts w:cs="Arial"/>
                <w:sz w:val="18"/>
                <w:szCs w:val="16"/>
              </w:rPr>
            </w:pPr>
            <w:r w:rsidRPr="003B0B51">
              <w:rPr>
                <w:rFonts w:cs="Arial"/>
                <w:sz w:val="18"/>
                <w:szCs w:val="16"/>
              </w:rPr>
              <w:t>Periodicity (#combinations used to process)</w:t>
            </w:r>
          </w:p>
        </w:tc>
        <w:tc>
          <w:tcPr>
            <w:tcW w:w="5244" w:type="dxa"/>
            <w:tcMar>
              <w:top w:w="0" w:type="dxa"/>
              <w:left w:w="108" w:type="dxa"/>
              <w:bottom w:w="0" w:type="dxa"/>
              <w:right w:w="108" w:type="dxa"/>
            </w:tcMar>
            <w:vAlign w:val="center"/>
            <w:hideMark/>
          </w:tcPr>
          <w:p w14:paraId="36841535" w14:textId="77777777" w:rsidR="007F7586" w:rsidRPr="003B0B51" w:rsidRDefault="007F7586">
            <w:pPr>
              <w:keepNext/>
              <w:spacing w:after="0" w:line="276" w:lineRule="auto"/>
              <w:rPr>
                <w:rFonts w:cs="Arial"/>
                <w:sz w:val="18"/>
                <w:szCs w:val="16"/>
              </w:rPr>
            </w:pPr>
            <w:r w:rsidRPr="003B0B51">
              <w:rPr>
                <w:rFonts w:cs="Arial"/>
                <w:sz w:val="18"/>
                <w:szCs w:val="16"/>
              </w:rPr>
              <w:t xml:space="preserve">20 </w:t>
            </w:r>
            <w:proofErr w:type="spellStart"/>
            <w:r w:rsidRPr="003B0B51">
              <w:rPr>
                <w:rFonts w:cs="Arial"/>
                <w:sz w:val="18"/>
                <w:szCs w:val="16"/>
              </w:rPr>
              <w:t>ms</w:t>
            </w:r>
            <w:proofErr w:type="spellEnd"/>
            <w:r w:rsidRPr="003B0B51">
              <w:rPr>
                <w:rFonts w:cs="Arial"/>
                <w:sz w:val="18"/>
                <w:szCs w:val="16"/>
              </w:rPr>
              <w:t xml:space="preserve"> (4 combinations in 80 </w:t>
            </w:r>
            <w:proofErr w:type="spellStart"/>
            <w:r w:rsidRPr="003B0B51">
              <w:rPr>
                <w:rFonts w:cs="Arial"/>
                <w:sz w:val="18"/>
                <w:szCs w:val="16"/>
              </w:rPr>
              <w:t>ms</w:t>
            </w:r>
            <w:proofErr w:type="spellEnd"/>
            <w:r w:rsidRPr="003B0B51">
              <w:rPr>
                <w:rFonts w:cs="Arial"/>
                <w:sz w:val="18"/>
                <w:szCs w:val="16"/>
              </w:rPr>
              <w:t xml:space="preserve"> interval)</w:t>
            </w:r>
          </w:p>
          <w:p w14:paraId="042E528C" w14:textId="77777777" w:rsidR="007F7586" w:rsidRPr="003B0B51" w:rsidRDefault="007F7586">
            <w:pPr>
              <w:keepNext/>
              <w:spacing w:after="0" w:line="276" w:lineRule="auto"/>
              <w:rPr>
                <w:rFonts w:cs="Arial"/>
                <w:sz w:val="18"/>
                <w:szCs w:val="16"/>
              </w:rPr>
            </w:pPr>
            <w:r w:rsidRPr="003B0B51">
              <w:rPr>
                <w:rFonts w:cs="Arial"/>
                <w:sz w:val="18"/>
                <w:szCs w:val="16"/>
              </w:rPr>
              <w:t xml:space="preserve">160 </w:t>
            </w:r>
            <w:proofErr w:type="spellStart"/>
            <w:r w:rsidRPr="003B0B51">
              <w:rPr>
                <w:rFonts w:cs="Arial"/>
                <w:sz w:val="18"/>
                <w:szCs w:val="16"/>
              </w:rPr>
              <w:t>ms</w:t>
            </w:r>
            <w:proofErr w:type="spellEnd"/>
            <w:r w:rsidRPr="003B0B51">
              <w:rPr>
                <w:rFonts w:cs="Arial"/>
                <w:sz w:val="18"/>
                <w:szCs w:val="16"/>
              </w:rPr>
              <w:t xml:space="preserve"> (single-shot processing)</w:t>
            </w:r>
          </w:p>
        </w:tc>
      </w:tr>
      <w:tr w:rsidR="007F7586" w:rsidRPr="008F1FCF" w14:paraId="2B1552E0" w14:textId="77777777">
        <w:trPr>
          <w:trHeight w:val="147"/>
          <w:jc w:val="center"/>
        </w:trPr>
        <w:tc>
          <w:tcPr>
            <w:tcW w:w="3823" w:type="dxa"/>
            <w:tcMar>
              <w:top w:w="0" w:type="dxa"/>
              <w:left w:w="108" w:type="dxa"/>
              <w:bottom w:w="0" w:type="dxa"/>
              <w:right w:w="108" w:type="dxa"/>
            </w:tcMar>
            <w:vAlign w:val="center"/>
          </w:tcPr>
          <w:p w14:paraId="1FE9E338" w14:textId="77777777" w:rsidR="007F7586" w:rsidRPr="003B0B51" w:rsidRDefault="007F7586">
            <w:pPr>
              <w:keepNext/>
              <w:spacing w:after="0"/>
              <w:rPr>
                <w:rFonts w:eastAsia="DengXian" w:cs="Arial"/>
                <w:sz w:val="18"/>
                <w:szCs w:val="16"/>
                <w:lang w:eastAsia="zh-CN"/>
              </w:rPr>
            </w:pPr>
            <w:r w:rsidRPr="003B0B51">
              <w:rPr>
                <w:rFonts w:eastAsia="DengXian" w:cs="Arial"/>
                <w:sz w:val="18"/>
                <w:szCs w:val="16"/>
                <w:lang w:eastAsia="zh-CN"/>
              </w:rPr>
              <w:t>Allocated RBs</w:t>
            </w:r>
          </w:p>
        </w:tc>
        <w:tc>
          <w:tcPr>
            <w:tcW w:w="5244" w:type="dxa"/>
            <w:tcMar>
              <w:top w:w="0" w:type="dxa"/>
              <w:left w:w="108" w:type="dxa"/>
              <w:bottom w:w="0" w:type="dxa"/>
              <w:right w:w="108" w:type="dxa"/>
            </w:tcMar>
            <w:vAlign w:val="center"/>
          </w:tcPr>
          <w:p w14:paraId="6ABE8C32" w14:textId="77777777" w:rsidR="007F7586" w:rsidRPr="003B0B51" w:rsidRDefault="007F7586">
            <w:pPr>
              <w:keepNext/>
              <w:spacing w:after="0" w:line="276" w:lineRule="auto"/>
              <w:rPr>
                <w:rFonts w:eastAsia="DengXian" w:cs="Arial"/>
                <w:sz w:val="18"/>
                <w:szCs w:val="16"/>
                <w:lang w:eastAsia="zh-CN"/>
              </w:rPr>
            </w:pPr>
            <w:r w:rsidRPr="003B0B51">
              <w:rPr>
                <w:rFonts w:eastAsia="DengXian" w:cs="Arial"/>
                <w:sz w:val="18"/>
                <w:szCs w:val="16"/>
                <w:lang w:eastAsia="zh-CN"/>
              </w:rPr>
              <w:t>20 PRBs</w:t>
            </w:r>
          </w:p>
        </w:tc>
      </w:tr>
    </w:tbl>
    <w:p w14:paraId="6C1926C0" w14:textId="77777777" w:rsidR="007F7586" w:rsidRPr="00104EC8" w:rsidRDefault="007F7586" w:rsidP="007F7586">
      <w:pPr>
        <w:jc w:val="both"/>
      </w:pPr>
    </w:p>
    <w:p w14:paraId="1BF0899D" w14:textId="1BB9D07C" w:rsidR="007F7586" w:rsidRPr="00104EC8" w:rsidRDefault="007F7586" w:rsidP="007F7586">
      <w:pPr>
        <w:pStyle w:val="Caption"/>
        <w:keepNext/>
        <w:jc w:val="center"/>
      </w:pPr>
      <w:bookmarkStart w:id="7" w:name="_Ref174089202"/>
      <w:r w:rsidRPr="00104EC8">
        <w:t xml:space="preserve">Table </w:t>
      </w:r>
      <w:r w:rsidRPr="00104EC8">
        <w:fldChar w:fldCharType="begin"/>
      </w:r>
      <w:r w:rsidRPr="00104EC8">
        <w:instrText xml:space="preserve"> SEQ Table \* ARABIC </w:instrText>
      </w:r>
      <w:r w:rsidRPr="00104EC8">
        <w:fldChar w:fldCharType="separate"/>
      </w:r>
      <w:r w:rsidR="00104EC8">
        <w:rPr>
          <w:noProof/>
        </w:rPr>
        <w:t>2</w:t>
      </w:r>
      <w:r w:rsidRPr="00104EC8">
        <w:fldChar w:fldCharType="end"/>
      </w:r>
      <w:bookmarkEnd w:id="7"/>
      <w:r w:rsidRPr="00104EC8">
        <w:t>. Link-level evaluation of SSB, including the required SNR to meet the target BLER as well as the gap with respect to CNR.</w:t>
      </w:r>
    </w:p>
    <w:tbl>
      <w:tblPr>
        <w:tblStyle w:val="Grilledutableau2"/>
        <w:tblW w:w="5076" w:type="pct"/>
        <w:tblLayout w:type="fixed"/>
        <w:tblLook w:val="04A0" w:firstRow="1" w:lastRow="0" w:firstColumn="1" w:lastColumn="0" w:noHBand="0" w:noVBand="1"/>
      </w:tblPr>
      <w:tblGrid>
        <w:gridCol w:w="1130"/>
        <w:gridCol w:w="2127"/>
        <w:gridCol w:w="1415"/>
        <w:gridCol w:w="1560"/>
        <w:gridCol w:w="1701"/>
        <w:gridCol w:w="1842"/>
      </w:tblGrid>
      <w:tr w:rsidR="007F7586" w:rsidRPr="00104EC8" w14:paraId="1B8268AB" w14:textId="77777777">
        <w:trPr>
          <w:trHeight w:hRule="exact" w:val="522"/>
        </w:trPr>
        <w:tc>
          <w:tcPr>
            <w:tcW w:w="578" w:type="pct"/>
            <w:vMerge w:val="restart"/>
            <w:shd w:val="clear" w:color="auto" w:fill="auto"/>
            <w:vAlign w:val="center"/>
          </w:tcPr>
          <w:p w14:paraId="75DC1B3B" w14:textId="77777777" w:rsidR="007F7586" w:rsidRPr="00104EC8" w:rsidRDefault="007F7586">
            <w:pPr>
              <w:jc w:val="center"/>
              <w:rPr>
                <w:rFonts w:cs="Arial"/>
                <w:szCs w:val="20"/>
                <w:lang w:eastAsia="zh-CN"/>
              </w:rPr>
            </w:pPr>
            <w:r w:rsidRPr="00104EC8">
              <w:rPr>
                <w:rFonts w:cs="Arial"/>
                <w:szCs w:val="20"/>
                <w:lang w:eastAsia="zh-CN"/>
              </w:rPr>
              <w:t>Company</w:t>
            </w:r>
          </w:p>
        </w:tc>
        <w:tc>
          <w:tcPr>
            <w:tcW w:w="1088" w:type="pct"/>
            <w:vMerge w:val="restart"/>
            <w:shd w:val="clear" w:color="auto" w:fill="auto"/>
            <w:vAlign w:val="center"/>
          </w:tcPr>
          <w:p w14:paraId="180DA66A" w14:textId="77777777" w:rsidR="007F7586" w:rsidRPr="00104EC8" w:rsidRDefault="007F7586">
            <w:pPr>
              <w:jc w:val="center"/>
              <w:rPr>
                <w:rFonts w:cs="Arial"/>
                <w:szCs w:val="20"/>
              </w:rPr>
            </w:pPr>
            <w:r w:rsidRPr="00104EC8">
              <w:rPr>
                <w:rFonts w:cs="Arial"/>
                <w:szCs w:val="20"/>
                <w:lang w:eastAsia="zh-CN"/>
              </w:rPr>
              <w:t>Channel/signal</w:t>
            </w:r>
          </w:p>
        </w:tc>
        <w:tc>
          <w:tcPr>
            <w:tcW w:w="724" w:type="pct"/>
            <w:vMerge w:val="restart"/>
            <w:shd w:val="clear" w:color="auto" w:fill="auto"/>
            <w:vAlign w:val="center"/>
          </w:tcPr>
          <w:p w14:paraId="5EB5ED46" w14:textId="77777777" w:rsidR="007F7586" w:rsidRPr="00104EC8" w:rsidRDefault="007F7586">
            <w:pPr>
              <w:jc w:val="center"/>
              <w:rPr>
                <w:rFonts w:cs="Arial"/>
                <w:szCs w:val="20"/>
                <w:lang w:eastAsia="zh-CN"/>
              </w:rPr>
            </w:pPr>
            <w:r w:rsidRPr="00104EC8">
              <w:rPr>
                <w:rFonts w:cs="Arial"/>
                <w:szCs w:val="20"/>
                <w:lang w:eastAsia="zh-CN"/>
              </w:rPr>
              <w:t>Required SNR (dB) to meet the BLER target</w:t>
            </w:r>
          </w:p>
        </w:tc>
        <w:tc>
          <w:tcPr>
            <w:tcW w:w="1668" w:type="pct"/>
            <w:gridSpan w:val="2"/>
            <w:shd w:val="clear" w:color="auto" w:fill="auto"/>
            <w:vAlign w:val="center"/>
          </w:tcPr>
          <w:p w14:paraId="045C7C30" w14:textId="77777777" w:rsidR="007F7586" w:rsidRPr="00104EC8" w:rsidRDefault="007F7586">
            <w:pPr>
              <w:jc w:val="center"/>
              <w:rPr>
                <w:rFonts w:cs="Arial"/>
                <w:szCs w:val="20"/>
              </w:rPr>
            </w:pPr>
            <w:r w:rsidRPr="00104EC8">
              <w:rPr>
                <w:rFonts w:cs="Arial"/>
                <w:szCs w:val="20"/>
                <w:lang w:eastAsia="zh-CN"/>
              </w:rPr>
              <w:t>2Rx</w:t>
            </w:r>
          </w:p>
        </w:tc>
        <w:tc>
          <w:tcPr>
            <w:tcW w:w="942" w:type="pct"/>
            <w:vMerge w:val="restart"/>
            <w:shd w:val="clear" w:color="auto" w:fill="auto"/>
            <w:vAlign w:val="center"/>
          </w:tcPr>
          <w:p w14:paraId="6B14E42C" w14:textId="04FB8F6C" w:rsidR="007F7586" w:rsidRPr="00104EC8" w:rsidRDefault="007F7586">
            <w:pPr>
              <w:jc w:val="center"/>
              <w:rPr>
                <w:rFonts w:cs="Arial"/>
                <w:szCs w:val="20"/>
                <w:lang w:eastAsia="zh-CN"/>
              </w:rPr>
            </w:pPr>
          </w:p>
        </w:tc>
      </w:tr>
      <w:tr w:rsidR="007F7586" w:rsidRPr="00104EC8" w14:paraId="2F9751C0" w14:textId="77777777">
        <w:trPr>
          <w:trHeight w:val="302"/>
        </w:trPr>
        <w:tc>
          <w:tcPr>
            <w:tcW w:w="578" w:type="pct"/>
            <w:vMerge/>
            <w:vAlign w:val="center"/>
          </w:tcPr>
          <w:p w14:paraId="74F6252F" w14:textId="77777777" w:rsidR="007F7586" w:rsidRPr="00104EC8" w:rsidRDefault="007F7586">
            <w:pPr>
              <w:jc w:val="center"/>
              <w:rPr>
                <w:rFonts w:cs="Arial"/>
                <w:color w:val="FFFFFF" w:themeColor="background1"/>
                <w:szCs w:val="20"/>
                <w:lang w:eastAsia="zh-CN"/>
              </w:rPr>
            </w:pPr>
          </w:p>
        </w:tc>
        <w:tc>
          <w:tcPr>
            <w:tcW w:w="1088" w:type="pct"/>
            <w:vMerge/>
            <w:vAlign w:val="center"/>
          </w:tcPr>
          <w:p w14:paraId="21FD7DB4" w14:textId="77777777" w:rsidR="007F7586" w:rsidRPr="00104EC8" w:rsidRDefault="007F7586">
            <w:pPr>
              <w:jc w:val="center"/>
              <w:rPr>
                <w:rFonts w:cs="Arial"/>
                <w:color w:val="FFFFFF" w:themeColor="background1"/>
                <w:szCs w:val="20"/>
                <w:lang w:eastAsia="zh-CN"/>
              </w:rPr>
            </w:pPr>
          </w:p>
        </w:tc>
        <w:tc>
          <w:tcPr>
            <w:tcW w:w="724" w:type="pct"/>
            <w:vMerge/>
            <w:vAlign w:val="center"/>
          </w:tcPr>
          <w:p w14:paraId="14CC1F03" w14:textId="77777777" w:rsidR="007F7586" w:rsidRPr="00104EC8" w:rsidRDefault="007F7586">
            <w:pPr>
              <w:jc w:val="center"/>
              <w:rPr>
                <w:rFonts w:cs="Arial"/>
                <w:szCs w:val="20"/>
                <w:lang w:eastAsia="zh-CN"/>
              </w:rPr>
            </w:pPr>
          </w:p>
        </w:tc>
        <w:tc>
          <w:tcPr>
            <w:tcW w:w="1668" w:type="pct"/>
            <w:gridSpan w:val="2"/>
            <w:shd w:val="clear" w:color="auto" w:fill="auto"/>
            <w:vAlign w:val="center"/>
          </w:tcPr>
          <w:p w14:paraId="75CE678A" w14:textId="77777777" w:rsidR="007F7586" w:rsidRPr="00104EC8" w:rsidRDefault="007F7586">
            <w:pPr>
              <w:jc w:val="center"/>
              <w:rPr>
                <w:rFonts w:cs="Arial"/>
                <w:szCs w:val="20"/>
              </w:rPr>
            </w:pPr>
            <w:r w:rsidRPr="00104EC8">
              <w:rPr>
                <w:rFonts w:cs="Arial"/>
                <w:szCs w:val="20"/>
                <w:lang w:eastAsia="zh-CN"/>
              </w:rPr>
              <w:t>Gap (dB) = required SNR-CNR</w:t>
            </w:r>
          </w:p>
        </w:tc>
        <w:tc>
          <w:tcPr>
            <w:tcW w:w="942" w:type="pct"/>
            <w:vMerge/>
            <w:vAlign w:val="center"/>
          </w:tcPr>
          <w:p w14:paraId="0A6714D8" w14:textId="77777777" w:rsidR="007F7586" w:rsidRPr="00104EC8" w:rsidRDefault="007F7586">
            <w:pPr>
              <w:jc w:val="center"/>
              <w:rPr>
                <w:rFonts w:cs="Arial"/>
                <w:b/>
                <w:color w:val="FFFFFF" w:themeColor="background1"/>
                <w:szCs w:val="20"/>
                <w:lang w:eastAsia="zh-CN"/>
              </w:rPr>
            </w:pPr>
          </w:p>
        </w:tc>
      </w:tr>
      <w:tr w:rsidR="007F7586" w:rsidRPr="00104EC8" w14:paraId="7F3FEBA8" w14:textId="77777777" w:rsidTr="002B3D6C">
        <w:trPr>
          <w:trHeight w:val="830"/>
        </w:trPr>
        <w:tc>
          <w:tcPr>
            <w:tcW w:w="578" w:type="pct"/>
            <w:vMerge/>
            <w:vAlign w:val="center"/>
          </w:tcPr>
          <w:p w14:paraId="5B27FDD4" w14:textId="77777777" w:rsidR="007F7586" w:rsidRPr="00104EC8" w:rsidRDefault="007F7586">
            <w:pPr>
              <w:jc w:val="center"/>
              <w:rPr>
                <w:rFonts w:cs="Arial"/>
                <w:color w:val="FFFFFF" w:themeColor="background1"/>
                <w:szCs w:val="20"/>
              </w:rPr>
            </w:pPr>
          </w:p>
        </w:tc>
        <w:tc>
          <w:tcPr>
            <w:tcW w:w="1088" w:type="pct"/>
            <w:vMerge/>
            <w:vAlign w:val="center"/>
          </w:tcPr>
          <w:p w14:paraId="28418802" w14:textId="77777777" w:rsidR="007F7586" w:rsidRPr="00104EC8" w:rsidRDefault="007F7586">
            <w:pPr>
              <w:jc w:val="center"/>
              <w:rPr>
                <w:rFonts w:cs="Arial"/>
                <w:color w:val="FFFFFF" w:themeColor="background1"/>
                <w:szCs w:val="20"/>
              </w:rPr>
            </w:pPr>
          </w:p>
        </w:tc>
        <w:tc>
          <w:tcPr>
            <w:tcW w:w="724" w:type="pct"/>
            <w:vMerge/>
            <w:vAlign w:val="center"/>
          </w:tcPr>
          <w:p w14:paraId="750B6DF8" w14:textId="77777777" w:rsidR="007F7586" w:rsidRPr="00104EC8" w:rsidRDefault="007F7586">
            <w:pPr>
              <w:jc w:val="center"/>
              <w:rPr>
                <w:rFonts w:cs="Arial"/>
                <w:szCs w:val="20"/>
              </w:rPr>
            </w:pPr>
          </w:p>
        </w:tc>
        <w:tc>
          <w:tcPr>
            <w:tcW w:w="798" w:type="pct"/>
            <w:shd w:val="clear" w:color="auto" w:fill="auto"/>
            <w:vAlign w:val="center"/>
          </w:tcPr>
          <w:p w14:paraId="15B19B5C" w14:textId="14BBBBB5" w:rsidR="007F7586" w:rsidRPr="00104EC8" w:rsidRDefault="007F7586" w:rsidP="002B3D6C">
            <w:pPr>
              <w:jc w:val="center"/>
              <w:rPr>
                <w:rFonts w:cs="Arial"/>
                <w:szCs w:val="20"/>
                <w:lang w:eastAsia="zh-CN"/>
              </w:rPr>
            </w:pPr>
            <w:r w:rsidRPr="00104EC8">
              <w:rPr>
                <w:rFonts w:cs="Arial"/>
                <w:szCs w:val="20"/>
                <w:lang w:eastAsia="zh-CN"/>
              </w:rPr>
              <w:t>Set 1-1</w:t>
            </w:r>
            <w:r w:rsidR="002B3D6C">
              <w:rPr>
                <w:rFonts w:cs="Arial"/>
                <w:szCs w:val="20"/>
                <w:lang w:eastAsia="zh-CN"/>
              </w:rPr>
              <w:t>/1-2</w:t>
            </w:r>
          </w:p>
          <w:p w14:paraId="59A1E419" w14:textId="77777777" w:rsidR="007F7586" w:rsidRPr="00104EC8" w:rsidRDefault="007F7586">
            <w:pPr>
              <w:jc w:val="center"/>
              <w:rPr>
                <w:rFonts w:cs="Arial"/>
                <w:szCs w:val="20"/>
                <w:lang w:eastAsia="zh-CN"/>
              </w:rPr>
            </w:pPr>
            <w:r w:rsidRPr="00104EC8">
              <w:rPr>
                <w:rFonts w:cs="Arial"/>
                <w:szCs w:val="20"/>
                <w:lang w:eastAsia="zh-CN"/>
              </w:rPr>
              <w:t xml:space="preserve">CNR -1.9 dB </w:t>
            </w:r>
          </w:p>
        </w:tc>
        <w:tc>
          <w:tcPr>
            <w:tcW w:w="870" w:type="pct"/>
            <w:shd w:val="clear" w:color="auto" w:fill="auto"/>
            <w:vAlign w:val="center"/>
          </w:tcPr>
          <w:p w14:paraId="32B87E75" w14:textId="77777777" w:rsidR="007F7586" w:rsidRPr="00104EC8" w:rsidRDefault="007F7586">
            <w:pPr>
              <w:jc w:val="center"/>
              <w:rPr>
                <w:rFonts w:cs="Arial"/>
                <w:szCs w:val="20"/>
                <w:lang w:eastAsia="zh-CN"/>
              </w:rPr>
            </w:pPr>
            <w:r w:rsidRPr="00104EC8">
              <w:rPr>
                <w:rFonts w:cs="Arial"/>
                <w:szCs w:val="20"/>
                <w:lang w:eastAsia="zh-CN"/>
              </w:rPr>
              <w:t>Set1-3</w:t>
            </w:r>
          </w:p>
          <w:p w14:paraId="7D7D1895" w14:textId="47F55314" w:rsidR="007F7586" w:rsidRPr="00104EC8" w:rsidRDefault="007F7586" w:rsidP="002B3D6C">
            <w:pPr>
              <w:jc w:val="center"/>
              <w:rPr>
                <w:rFonts w:cs="Arial"/>
                <w:szCs w:val="20"/>
                <w:lang w:eastAsia="zh-CN"/>
              </w:rPr>
            </w:pPr>
            <w:r w:rsidRPr="00104EC8">
              <w:rPr>
                <w:rFonts w:cs="Arial"/>
                <w:szCs w:val="20"/>
                <w:lang w:eastAsia="zh-CN"/>
              </w:rPr>
              <w:t xml:space="preserve"> CNR -</w:t>
            </w:r>
            <w:r w:rsidR="00A4107D">
              <w:rPr>
                <w:rFonts w:cs="Arial"/>
                <w:szCs w:val="20"/>
                <w:lang w:eastAsia="zh-CN"/>
              </w:rPr>
              <w:t>8</w:t>
            </w:r>
            <w:r w:rsidRPr="00104EC8">
              <w:rPr>
                <w:rFonts w:cs="Arial"/>
                <w:szCs w:val="20"/>
                <w:lang w:eastAsia="zh-CN"/>
              </w:rPr>
              <w:t xml:space="preserve"> dB</w:t>
            </w:r>
          </w:p>
        </w:tc>
        <w:tc>
          <w:tcPr>
            <w:tcW w:w="942" w:type="pct"/>
            <w:vMerge/>
            <w:vAlign w:val="center"/>
          </w:tcPr>
          <w:p w14:paraId="43250BBB" w14:textId="77777777" w:rsidR="007F7586" w:rsidRPr="00104EC8" w:rsidRDefault="007F7586">
            <w:pPr>
              <w:jc w:val="center"/>
              <w:rPr>
                <w:rFonts w:cs="Arial"/>
                <w:color w:val="FFFFFF" w:themeColor="background1"/>
                <w:szCs w:val="20"/>
                <w:lang w:eastAsia="zh-CN"/>
              </w:rPr>
            </w:pPr>
          </w:p>
        </w:tc>
      </w:tr>
      <w:tr w:rsidR="007F7586" w:rsidRPr="00104EC8" w14:paraId="0774BC6D" w14:textId="77777777">
        <w:trPr>
          <w:trHeight w:val="575"/>
        </w:trPr>
        <w:tc>
          <w:tcPr>
            <w:tcW w:w="578" w:type="pct"/>
            <w:vMerge w:val="restart"/>
            <w:shd w:val="clear" w:color="auto" w:fill="auto"/>
            <w:vAlign w:val="center"/>
          </w:tcPr>
          <w:p w14:paraId="52408D5B" w14:textId="77777777" w:rsidR="007F7586" w:rsidRPr="00104EC8" w:rsidRDefault="007F7586">
            <w:pPr>
              <w:jc w:val="center"/>
              <w:rPr>
                <w:rFonts w:cs="Arial"/>
                <w:szCs w:val="20"/>
                <w:lang w:eastAsia="zh-CN"/>
              </w:rPr>
            </w:pPr>
            <w:r w:rsidRPr="00104EC8">
              <w:rPr>
                <w:rFonts w:cs="Arial"/>
                <w:szCs w:val="20"/>
                <w:lang w:eastAsia="zh-CN"/>
              </w:rPr>
              <w:t>Ericsson</w:t>
            </w:r>
          </w:p>
        </w:tc>
        <w:tc>
          <w:tcPr>
            <w:tcW w:w="1088" w:type="pct"/>
          </w:tcPr>
          <w:p w14:paraId="117BC988" w14:textId="77777777" w:rsidR="007F7586" w:rsidRPr="00104EC8" w:rsidRDefault="007F7586">
            <w:pPr>
              <w:jc w:val="center"/>
              <w:rPr>
                <w:rFonts w:cs="Arial"/>
                <w:sz w:val="18"/>
                <w:szCs w:val="18"/>
              </w:rPr>
            </w:pPr>
            <w:r w:rsidRPr="00104EC8">
              <w:rPr>
                <w:rFonts w:cs="Arial"/>
                <w:sz w:val="18"/>
                <w:szCs w:val="18"/>
              </w:rPr>
              <w:t xml:space="preserve">SSB of period 20 </w:t>
            </w:r>
            <w:proofErr w:type="spellStart"/>
            <w:r w:rsidRPr="00104EC8">
              <w:rPr>
                <w:rFonts w:cs="Arial"/>
                <w:sz w:val="18"/>
                <w:szCs w:val="18"/>
              </w:rPr>
              <w:t>ms</w:t>
            </w:r>
            <w:proofErr w:type="spellEnd"/>
            <w:r w:rsidRPr="00104EC8">
              <w:rPr>
                <w:rFonts w:cs="Arial"/>
                <w:sz w:val="18"/>
                <w:szCs w:val="18"/>
              </w:rPr>
              <w:t xml:space="preserve"> </w:t>
            </w:r>
            <w:proofErr w:type="gramStart"/>
            <w:r w:rsidRPr="00104EC8">
              <w:rPr>
                <w:rFonts w:cs="Arial"/>
                <w:sz w:val="18"/>
                <w:szCs w:val="18"/>
              </w:rPr>
              <w:t xml:space="preserve">   (</w:t>
            </w:r>
            <w:proofErr w:type="gramEnd"/>
            <w:r w:rsidRPr="00104EC8">
              <w:rPr>
                <w:rFonts w:cs="Arial"/>
                <w:sz w:val="18"/>
                <w:szCs w:val="18"/>
              </w:rPr>
              <w:t>4 combinations)</w:t>
            </w:r>
          </w:p>
        </w:tc>
        <w:tc>
          <w:tcPr>
            <w:tcW w:w="724" w:type="pct"/>
            <w:vAlign w:val="center"/>
          </w:tcPr>
          <w:p w14:paraId="54EF2858" w14:textId="77777777" w:rsidR="007F7586" w:rsidRPr="00104EC8" w:rsidRDefault="007F7586">
            <w:pPr>
              <w:jc w:val="center"/>
              <w:rPr>
                <w:rFonts w:cs="Arial"/>
                <w:szCs w:val="20"/>
                <w:lang w:eastAsia="zh-CN"/>
              </w:rPr>
            </w:pPr>
            <w:r w:rsidRPr="00104EC8">
              <w:rPr>
                <w:rFonts w:cs="Arial"/>
                <w:szCs w:val="20"/>
                <w:lang w:eastAsia="zh-CN"/>
              </w:rPr>
              <w:t>-11.3</w:t>
            </w:r>
          </w:p>
        </w:tc>
        <w:tc>
          <w:tcPr>
            <w:tcW w:w="798" w:type="pct"/>
            <w:vAlign w:val="center"/>
          </w:tcPr>
          <w:p w14:paraId="75EB8BCF" w14:textId="77777777" w:rsidR="007F7586" w:rsidRPr="00104EC8" w:rsidRDefault="007F7586">
            <w:pPr>
              <w:jc w:val="center"/>
              <w:rPr>
                <w:rFonts w:cs="Arial"/>
                <w:szCs w:val="20"/>
              </w:rPr>
            </w:pPr>
            <w:r w:rsidRPr="00104EC8">
              <w:rPr>
                <w:rFonts w:cs="Arial"/>
                <w:szCs w:val="20"/>
              </w:rPr>
              <w:t>-9.4</w:t>
            </w:r>
          </w:p>
        </w:tc>
        <w:tc>
          <w:tcPr>
            <w:tcW w:w="870" w:type="pct"/>
            <w:vAlign w:val="center"/>
          </w:tcPr>
          <w:p w14:paraId="685F8E37" w14:textId="16BAD9C1" w:rsidR="007F7586" w:rsidRPr="00104EC8" w:rsidRDefault="007F7586">
            <w:pPr>
              <w:jc w:val="center"/>
              <w:rPr>
                <w:rFonts w:cs="Arial"/>
                <w:color w:val="000000"/>
                <w:szCs w:val="20"/>
              </w:rPr>
            </w:pPr>
            <w:r w:rsidRPr="00104EC8">
              <w:rPr>
                <w:rFonts w:cs="Arial"/>
                <w:color w:val="000000"/>
                <w:szCs w:val="20"/>
              </w:rPr>
              <w:t>-</w:t>
            </w:r>
            <w:r w:rsidR="00A4107D">
              <w:rPr>
                <w:rFonts w:cs="Arial"/>
                <w:color w:val="000000"/>
                <w:szCs w:val="20"/>
              </w:rPr>
              <w:t>3.3</w:t>
            </w:r>
          </w:p>
        </w:tc>
        <w:tc>
          <w:tcPr>
            <w:tcW w:w="942" w:type="pct"/>
            <w:vAlign w:val="center"/>
          </w:tcPr>
          <w:p w14:paraId="34DFC426" w14:textId="77777777" w:rsidR="007F7586" w:rsidRPr="00104EC8" w:rsidRDefault="007F7586">
            <w:pPr>
              <w:rPr>
                <w:rFonts w:cs="Arial"/>
                <w:sz w:val="18"/>
                <w:szCs w:val="18"/>
              </w:rPr>
            </w:pPr>
            <w:r w:rsidRPr="00104EC8">
              <w:rPr>
                <w:rFonts w:cs="Arial"/>
                <w:sz w:val="18"/>
                <w:szCs w:val="18"/>
              </w:rPr>
              <w:t>BLER Target 1%</w:t>
            </w:r>
          </w:p>
        </w:tc>
      </w:tr>
      <w:tr w:rsidR="007F7586" w:rsidRPr="008F1FCF" w14:paraId="2185C540" w14:textId="77777777">
        <w:trPr>
          <w:trHeight w:hRule="exact" w:val="573"/>
        </w:trPr>
        <w:tc>
          <w:tcPr>
            <w:tcW w:w="578" w:type="pct"/>
            <w:vMerge/>
            <w:vAlign w:val="center"/>
          </w:tcPr>
          <w:p w14:paraId="246D542D" w14:textId="77777777" w:rsidR="007F7586" w:rsidRPr="00104EC8" w:rsidRDefault="007F7586">
            <w:pPr>
              <w:jc w:val="center"/>
              <w:rPr>
                <w:rFonts w:cs="Arial"/>
                <w:szCs w:val="20"/>
                <w:lang w:eastAsia="zh-CN"/>
              </w:rPr>
            </w:pPr>
          </w:p>
        </w:tc>
        <w:tc>
          <w:tcPr>
            <w:tcW w:w="1088" w:type="pct"/>
          </w:tcPr>
          <w:p w14:paraId="11430D21" w14:textId="77777777" w:rsidR="007F7586" w:rsidRPr="00104EC8" w:rsidRDefault="007F7586">
            <w:pPr>
              <w:jc w:val="center"/>
              <w:rPr>
                <w:rFonts w:cs="Arial"/>
                <w:sz w:val="18"/>
                <w:szCs w:val="18"/>
              </w:rPr>
            </w:pPr>
            <w:r w:rsidRPr="00104EC8">
              <w:rPr>
                <w:rFonts w:cs="Arial"/>
                <w:sz w:val="18"/>
                <w:szCs w:val="18"/>
              </w:rPr>
              <w:t xml:space="preserve">SSB of period 160 </w:t>
            </w:r>
            <w:proofErr w:type="spellStart"/>
            <w:proofErr w:type="gramStart"/>
            <w:r w:rsidRPr="00104EC8">
              <w:rPr>
                <w:rFonts w:cs="Arial"/>
                <w:sz w:val="18"/>
                <w:szCs w:val="18"/>
              </w:rPr>
              <w:t>ms</w:t>
            </w:r>
            <w:proofErr w:type="spellEnd"/>
            <w:r w:rsidRPr="00104EC8">
              <w:rPr>
                <w:rFonts w:cs="Arial"/>
                <w:sz w:val="18"/>
                <w:szCs w:val="18"/>
              </w:rPr>
              <w:t xml:space="preserve">  (</w:t>
            </w:r>
            <w:proofErr w:type="gramEnd"/>
            <w:r w:rsidRPr="00104EC8">
              <w:rPr>
                <w:rFonts w:cs="Arial"/>
                <w:sz w:val="18"/>
                <w:szCs w:val="18"/>
              </w:rPr>
              <w:t>single-shot processing)</w:t>
            </w:r>
          </w:p>
        </w:tc>
        <w:tc>
          <w:tcPr>
            <w:tcW w:w="724" w:type="pct"/>
            <w:vAlign w:val="center"/>
          </w:tcPr>
          <w:p w14:paraId="545B691A" w14:textId="77777777" w:rsidR="007F7586" w:rsidRPr="00104EC8" w:rsidRDefault="007F7586">
            <w:pPr>
              <w:jc w:val="center"/>
              <w:rPr>
                <w:rFonts w:cs="Arial"/>
                <w:lang w:eastAsia="zh-CN"/>
              </w:rPr>
            </w:pPr>
            <w:r w:rsidRPr="00104EC8">
              <w:rPr>
                <w:rFonts w:cs="Arial"/>
                <w:lang w:eastAsia="zh-CN"/>
              </w:rPr>
              <w:t>-6.3</w:t>
            </w:r>
          </w:p>
        </w:tc>
        <w:tc>
          <w:tcPr>
            <w:tcW w:w="798" w:type="pct"/>
            <w:vAlign w:val="center"/>
          </w:tcPr>
          <w:p w14:paraId="51DBFA8A" w14:textId="77777777" w:rsidR="007F7586" w:rsidRPr="00104EC8" w:rsidRDefault="007F7586">
            <w:pPr>
              <w:jc w:val="center"/>
              <w:rPr>
                <w:rFonts w:cs="Arial"/>
              </w:rPr>
            </w:pPr>
            <w:r w:rsidRPr="00104EC8">
              <w:rPr>
                <w:rFonts w:cs="Arial"/>
              </w:rPr>
              <w:t>-4.4</w:t>
            </w:r>
          </w:p>
        </w:tc>
        <w:tc>
          <w:tcPr>
            <w:tcW w:w="870" w:type="pct"/>
            <w:vAlign w:val="center"/>
          </w:tcPr>
          <w:p w14:paraId="7F274FC7" w14:textId="243C615B" w:rsidR="007F7586" w:rsidRPr="00104EC8" w:rsidRDefault="009E2A46">
            <w:pPr>
              <w:jc w:val="center"/>
              <w:rPr>
                <w:rFonts w:cs="Arial"/>
                <w:color w:val="000000"/>
              </w:rPr>
            </w:pPr>
            <w:r>
              <w:rPr>
                <w:rFonts w:cs="Arial"/>
                <w:color w:val="000000" w:themeColor="text1"/>
              </w:rPr>
              <w:t>1.7</w:t>
            </w:r>
          </w:p>
        </w:tc>
        <w:tc>
          <w:tcPr>
            <w:tcW w:w="942" w:type="pct"/>
            <w:vAlign w:val="center"/>
          </w:tcPr>
          <w:p w14:paraId="222C88B8" w14:textId="77777777" w:rsidR="007F7586" w:rsidRPr="00104EC8" w:rsidRDefault="007F7586">
            <w:pPr>
              <w:rPr>
                <w:rFonts w:cs="Arial"/>
                <w:sz w:val="18"/>
                <w:szCs w:val="18"/>
              </w:rPr>
            </w:pPr>
            <w:r w:rsidRPr="00104EC8">
              <w:rPr>
                <w:rFonts w:cs="Arial"/>
                <w:sz w:val="18"/>
                <w:szCs w:val="18"/>
              </w:rPr>
              <w:t>BLER Target 1%</w:t>
            </w:r>
          </w:p>
        </w:tc>
      </w:tr>
    </w:tbl>
    <w:p w14:paraId="23ECE9E4" w14:textId="77777777" w:rsidR="007F7586" w:rsidRDefault="007F7586" w:rsidP="007F7586">
      <w:pPr>
        <w:jc w:val="both"/>
        <w:rPr>
          <w:lang w:val="en-GB" w:eastAsia="ja-JP"/>
        </w:rPr>
      </w:pPr>
    </w:p>
    <w:p w14:paraId="12DF98FF" w14:textId="77777777" w:rsidR="00875A61" w:rsidRDefault="00113670" w:rsidP="00BE07B7">
      <w:pPr>
        <w:jc w:val="both"/>
        <w:rPr>
          <w:lang w:val="en-GB" w:eastAsia="ja-JP"/>
        </w:rPr>
      </w:pPr>
      <w:r>
        <w:rPr>
          <w:lang w:val="en-GB" w:eastAsia="ja-JP"/>
        </w:rPr>
        <w:t xml:space="preserve">It is observed in simulations that the required SNR to meet the BLER target </w:t>
      </w:r>
      <w:r w:rsidR="00F125C5">
        <w:rPr>
          <w:lang w:val="en-GB" w:eastAsia="ja-JP"/>
        </w:rPr>
        <w:t>is about -11.3 dB and -6.3 dB, for cases</w:t>
      </w:r>
      <w:r w:rsidR="00D11D57">
        <w:rPr>
          <w:lang w:val="en-GB" w:eastAsia="ja-JP"/>
        </w:rPr>
        <w:t>:</w:t>
      </w:r>
      <w:r w:rsidR="00F125C5">
        <w:rPr>
          <w:lang w:val="en-GB" w:eastAsia="ja-JP"/>
        </w:rPr>
        <w:t xml:space="preserve"> </w:t>
      </w:r>
      <w:r w:rsidR="00D11D57" w:rsidRPr="003B0B51">
        <w:rPr>
          <w:lang w:val="en-GB" w:eastAsia="ja-JP"/>
        </w:rPr>
        <w:t xml:space="preserve">1) SSB periodicity 20 </w:t>
      </w:r>
      <w:proofErr w:type="spellStart"/>
      <w:r w:rsidR="00D11D57" w:rsidRPr="003B0B51">
        <w:rPr>
          <w:lang w:val="en-GB" w:eastAsia="ja-JP"/>
        </w:rPr>
        <w:t>ms</w:t>
      </w:r>
      <w:proofErr w:type="spellEnd"/>
      <w:r w:rsidR="00D11D57" w:rsidRPr="003B0B51">
        <w:rPr>
          <w:lang w:val="en-GB" w:eastAsia="ja-JP"/>
        </w:rPr>
        <w:t xml:space="preserve">, 4 combinations of PBCH are utilized to decode the MIB, 2) SSB periodicity of 160 </w:t>
      </w:r>
      <w:proofErr w:type="spellStart"/>
      <w:r w:rsidR="00D11D57" w:rsidRPr="003B0B51">
        <w:rPr>
          <w:lang w:val="en-GB" w:eastAsia="ja-JP"/>
        </w:rPr>
        <w:t>ms</w:t>
      </w:r>
      <w:proofErr w:type="spellEnd"/>
      <w:r w:rsidR="00D11D57" w:rsidRPr="003B0B51">
        <w:rPr>
          <w:lang w:val="en-GB" w:eastAsia="ja-JP"/>
        </w:rPr>
        <w:t>, single-shot detection of MIB</w:t>
      </w:r>
      <w:r w:rsidR="00D11D57">
        <w:rPr>
          <w:lang w:val="en-GB" w:eastAsia="ja-JP"/>
        </w:rPr>
        <w:t>, respectively</w:t>
      </w:r>
      <w:r w:rsidR="00A45508">
        <w:rPr>
          <w:lang w:val="en-GB" w:eastAsia="ja-JP"/>
        </w:rPr>
        <w:t>, under the assumption that UE is aware of the SSB periodicity</w:t>
      </w:r>
      <w:r w:rsidR="00D11D57">
        <w:rPr>
          <w:lang w:val="en-GB" w:eastAsia="ja-JP"/>
        </w:rPr>
        <w:t>.</w:t>
      </w:r>
      <w:r w:rsidR="00F23004">
        <w:rPr>
          <w:lang w:val="en-GB" w:eastAsia="ja-JP"/>
        </w:rPr>
        <w:t xml:space="preserve"> </w:t>
      </w:r>
      <w:r w:rsidR="005039FC">
        <w:rPr>
          <w:lang w:val="en-GB" w:eastAsia="ja-JP"/>
        </w:rPr>
        <w:t xml:space="preserve">As summarized in </w:t>
      </w:r>
      <w:r w:rsidR="005039FC">
        <w:rPr>
          <w:lang w:val="en-GB" w:eastAsia="ja-JP"/>
        </w:rPr>
        <w:fldChar w:fldCharType="begin"/>
      </w:r>
      <w:r w:rsidR="005039FC">
        <w:rPr>
          <w:lang w:val="en-GB" w:eastAsia="ja-JP"/>
        </w:rPr>
        <w:instrText xml:space="preserve"> REF _Ref174089202 \h </w:instrText>
      </w:r>
      <w:r w:rsidR="005039FC">
        <w:rPr>
          <w:lang w:val="en-GB" w:eastAsia="ja-JP"/>
        </w:rPr>
      </w:r>
      <w:r w:rsidR="005039FC">
        <w:rPr>
          <w:lang w:val="en-GB" w:eastAsia="ja-JP"/>
        </w:rPr>
        <w:fldChar w:fldCharType="separate"/>
      </w:r>
      <w:r w:rsidR="005039FC" w:rsidRPr="00104EC8">
        <w:t xml:space="preserve">Table </w:t>
      </w:r>
      <w:r w:rsidR="005039FC">
        <w:rPr>
          <w:noProof/>
        </w:rPr>
        <w:t>2</w:t>
      </w:r>
      <w:r w:rsidR="005039FC">
        <w:rPr>
          <w:lang w:val="en-GB" w:eastAsia="ja-JP"/>
        </w:rPr>
        <w:fldChar w:fldCharType="end"/>
      </w:r>
      <w:r w:rsidR="005039FC">
        <w:rPr>
          <w:lang w:val="en-GB" w:eastAsia="ja-JP"/>
        </w:rPr>
        <w:t>, t</w:t>
      </w:r>
      <w:r w:rsidR="00F23004">
        <w:rPr>
          <w:lang w:val="en-GB" w:eastAsia="ja-JP"/>
        </w:rPr>
        <w:t xml:space="preserve">he corresponding coverage </w:t>
      </w:r>
      <w:r w:rsidR="00800F9C">
        <w:rPr>
          <w:lang w:val="en-GB" w:eastAsia="ja-JP"/>
        </w:rPr>
        <w:t>margin</w:t>
      </w:r>
      <w:r w:rsidR="00F23004">
        <w:rPr>
          <w:lang w:val="en-GB" w:eastAsia="ja-JP"/>
        </w:rPr>
        <w:t xml:space="preserve"> is about </w:t>
      </w:r>
      <w:r w:rsidR="004030FB">
        <w:rPr>
          <w:lang w:val="en-GB" w:eastAsia="ja-JP"/>
        </w:rPr>
        <w:t>-9.4 dB and -4.4 dB, respectively, for case 1) and case 2), with respect to CNR of -1.9 dB of Set 1-1/1-2 FR1</w:t>
      </w:r>
      <w:r w:rsidR="00800F9C">
        <w:rPr>
          <w:lang w:val="en-GB" w:eastAsia="ja-JP"/>
        </w:rPr>
        <w:t xml:space="preserve">. On the other hand, </w:t>
      </w:r>
      <w:r w:rsidR="00800F9C">
        <w:rPr>
          <w:lang w:val="en-GB" w:eastAsia="ja-JP"/>
        </w:rPr>
        <w:lastRenderedPageBreak/>
        <w:t>with respect to CNR of – 8 dB</w:t>
      </w:r>
      <w:r w:rsidR="00ED4983">
        <w:rPr>
          <w:lang w:val="en-GB" w:eastAsia="ja-JP"/>
        </w:rPr>
        <w:t xml:space="preserve"> of Set 1-3 FR1, </w:t>
      </w:r>
      <w:r w:rsidR="00FD459E">
        <w:rPr>
          <w:lang w:val="en-GB" w:eastAsia="ja-JP"/>
        </w:rPr>
        <w:t xml:space="preserve">there exist coverage margin of -3.3 dB for case 1) and coverage gap of </w:t>
      </w:r>
      <w:r w:rsidR="0077520B">
        <w:rPr>
          <w:lang w:val="en-GB" w:eastAsia="ja-JP"/>
        </w:rPr>
        <w:t>1.7 dB for case 2)</w:t>
      </w:r>
      <w:r w:rsidR="005039FC">
        <w:rPr>
          <w:lang w:val="en-GB" w:eastAsia="ja-JP"/>
        </w:rPr>
        <w:t xml:space="preserve">. </w:t>
      </w:r>
    </w:p>
    <w:p w14:paraId="5799C9A3" w14:textId="6FD347F7" w:rsidR="00875A61" w:rsidRDefault="003F01A4" w:rsidP="008953B5">
      <w:pPr>
        <w:pStyle w:val="Observation"/>
        <w:rPr>
          <w:lang w:val="en-GB"/>
        </w:rPr>
      </w:pPr>
      <w:bookmarkStart w:id="8" w:name="_Toc181995108"/>
      <w:r>
        <w:rPr>
          <w:lang w:val="en-GB"/>
        </w:rPr>
        <w:t>If</w:t>
      </w:r>
      <w:r w:rsidR="000F0BFD">
        <w:rPr>
          <w:lang w:val="en-GB"/>
        </w:rPr>
        <w:t xml:space="preserve"> the UE is aware of</w:t>
      </w:r>
      <w:r w:rsidR="00622878">
        <w:rPr>
          <w:lang w:val="en-GB"/>
        </w:rPr>
        <w:t xml:space="preserve"> the</w:t>
      </w:r>
      <w:r w:rsidR="000F0BFD">
        <w:rPr>
          <w:lang w:val="en-GB"/>
        </w:rPr>
        <w:t xml:space="preserve"> SSB periodicity</w:t>
      </w:r>
      <w:r w:rsidR="00C40535">
        <w:rPr>
          <w:lang w:val="en-GB"/>
        </w:rPr>
        <w:t xml:space="preserve"> used by the network, </w:t>
      </w:r>
      <w:r w:rsidR="00F3638E">
        <w:rPr>
          <w:lang w:val="en-GB"/>
        </w:rPr>
        <w:t>the required SNR to meet the BLER target of 1%</w:t>
      </w:r>
      <w:r w:rsidR="001F3D6E">
        <w:rPr>
          <w:lang w:val="en-GB"/>
        </w:rPr>
        <w:t xml:space="preserve"> is about -11.3 dB and -6.3 dB </w:t>
      </w:r>
      <w:r w:rsidR="00861008">
        <w:rPr>
          <w:lang w:val="en-GB"/>
        </w:rPr>
        <w:t xml:space="preserve">for </w:t>
      </w:r>
      <w:r w:rsidR="002371AE">
        <w:rPr>
          <w:lang w:val="en-GB"/>
        </w:rPr>
        <w:t xml:space="preserve">SSB periodicities </w:t>
      </w:r>
      <w:r w:rsidR="00861008">
        <w:rPr>
          <w:lang w:val="en-GB"/>
        </w:rPr>
        <w:t xml:space="preserve">20 </w:t>
      </w:r>
      <w:proofErr w:type="spellStart"/>
      <w:r w:rsidR="00861008">
        <w:rPr>
          <w:lang w:val="en-GB"/>
        </w:rPr>
        <w:t>ms</w:t>
      </w:r>
      <w:proofErr w:type="spellEnd"/>
      <w:r w:rsidR="00861008">
        <w:rPr>
          <w:lang w:val="en-GB"/>
        </w:rPr>
        <w:t xml:space="preserve"> </w:t>
      </w:r>
      <w:r w:rsidR="002371AE">
        <w:rPr>
          <w:lang w:val="en-GB"/>
        </w:rPr>
        <w:t xml:space="preserve">(4 combinations are processed) </w:t>
      </w:r>
      <w:r w:rsidR="00861008">
        <w:rPr>
          <w:lang w:val="en-GB"/>
        </w:rPr>
        <w:t xml:space="preserve">and 160 </w:t>
      </w:r>
      <w:proofErr w:type="spellStart"/>
      <w:r w:rsidR="00861008">
        <w:rPr>
          <w:lang w:val="en-GB"/>
        </w:rPr>
        <w:t>ms</w:t>
      </w:r>
      <w:proofErr w:type="spellEnd"/>
      <w:r w:rsidR="002371AE">
        <w:rPr>
          <w:lang w:val="en-GB"/>
        </w:rPr>
        <w:t xml:space="preserve"> (single-shot processing), respectively.</w:t>
      </w:r>
      <w:bookmarkEnd w:id="8"/>
    </w:p>
    <w:p w14:paraId="588BE829" w14:textId="7FF2A5EA" w:rsidR="00C52EAB" w:rsidRDefault="00D22F23" w:rsidP="008953B5">
      <w:pPr>
        <w:pStyle w:val="Observation"/>
        <w:rPr>
          <w:lang w:val="en-GB"/>
        </w:rPr>
      </w:pPr>
      <w:bookmarkStart w:id="9" w:name="_Toc181995109"/>
      <w:r>
        <w:rPr>
          <w:lang w:val="en-GB"/>
        </w:rPr>
        <w:t xml:space="preserve">If </w:t>
      </w:r>
      <w:r w:rsidR="0080188B">
        <w:rPr>
          <w:lang w:val="en-GB"/>
        </w:rPr>
        <w:t>SSB is transmitted with periodicity of 160</w:t>
      </w:r>
      <w:r w:rsidR="000D215D">
        <w:rPr>
          <w:lang w:val="en-GB"/>
        </w:rPr>
        <w:t xml:space="preserve"> and the UE is aware of this</w:t>
      </w:r>
      <w:r>
        <w:rPr>
          <w:lang w:val="en-GB"/>
        </w:rPr>
        <w:t xml:space="preserve">, then there exists a coverage gap of 1.7 dB </w:t>
      </w:r>
      <w:r w:rsidR="001D5DBE">
        <w:rPr>
          <w:lang w:val="en-GB"/>
        </w:rPr>
        <w:t xml:space="preserve">even when Set 1-3 is optimized to CNR of -8 </w:t>
      </w:r>
      <w:proofErr w:type="spellStart"/>
      <w:r w:rsidR="001D5DBE">
        <w:rPr>
          <w:lang w:val="en-GB"/>
        </w:rPr>
        <w:t>dB</w:t>
      </w:r>
      <w:r>
        <w:rPr>
          <w:lang w:val="en-GB"/>
        </w:rPr>
        <w:t>.</w:t>
      </w:r>
      <w:bookmarkEnd w:id="9"/>
      <w:proofErr w:type="spellEnd"/>
      <w:r>
        <w:rPr>
          <w:lang w:val="en-GB"/>
        </w:rPr>
        <w:t xml:space="preserve"> </w:t>
      </w:r>
    </w:p>
    <w:p w14:paraId="571C0C8E" w14:textId="28BD51C5" w:rsidR="007F7586" w:rsidRPr="001D71E2" w:rsidRDefault="00102F87" w:rsidP="007F7586">
      <w:pPr>
        <w:jc w:val="both"/>
        <w:rPr>
          <w:lang w:eastAsia="ja-JP"/>
        </w:rPr>
      </w:pPr>
      <w:r w:rsidRPr="001D71E2">
        <w:rPr>
          <w:lang w:val="en-GB" w:eastAsia="ja-JP"/>
        </w:rPr>
        <w:t xml:space="preserve">However, in practice and based on TS 38.213 clause 4.1, the legacy UE expects the SSB periodicity to be transmitted using a 20 </w:t>
      </w:r>
      <w:proofErr w:type="spellStart"/>
      <w:r w:rsidRPr="001D71E2">
        <w:rPr>
          <w:lang w:val="en-GB" w:eastAsia="ja-JP"/>
        </w:rPr>
        <w:t>ms</w:t>
      </w:r>
      <w:proofErr w:type="spellEnd"/>
      <w:r w:rsidRPr="001D71E2">
        <w:rPr>
          <w:lang w:val="en-GB" w:eastAsia="ja-JP"/>
        </w:rPr>
        <w:t xml:space="preserve"> SSB periodicity, thus there is no performance guarantee since the SSB may or may not be decoded and if decoded (which is implementation dependent) the expected performance would be inferior </w:t>
      </w:r>
      <w:r w:rsidR="00BE07B7">
        <w:rPr>
          <w:lang w:val="en-GB" w:eastAsia="ja-JP"/>
        </w:rPr>
        <w:t>to</w:t>
      </w:r>
      <w:r w:rsidR="00354F97">
        <w:rPr>
          <w:lang w:val="en-GB" w:eastAsia="ja-JP"/>
        </w:rPr>
        <w:t xml:space="preserve"> </w:t>
      </w:r>
      <w:r w:rsidR="006072D8">
        <w:rPr>
          <w:lang w:val="en-GB" w:eastAsia="ja-JP"/>
        </w:rPr>
        <w:t>the</w:t>
      </w:r>
      <w:r w:rsidR="004836AB">
        <w:rPr>
          <w:lang w:val="en-GB" w:eastAsia="ja-JP"/>
        </w:rPr>
        <w:t xml:space="preserve"> performance</w:t>
      </w:r>
      <w:r w:rsidR="006072D8">
        <w:rPr>
          <w:lang w:val="en-GB" w:eastAsia="ja-JP"/>
        </w:rPr>
        <w:t xml:space="preserve"> </w:t>
      </w:r>
      <w:r w:rsidR="001E0279">
        <w:rPr>
          <w:lang w:val="en-GB" w:eastAsia="ja-JP"/>
        </w:rPr>
        <w:t xml:space="preserve">indicated in </w:t>
      </w:r>
      <w:r w:rsidR="001E0279">
        <w:rPr>
          <w:lang w:val="en-GB" w:eastAsia="ja-JP"/>
        </w:rPr>
        <w:fldChar w:fldCharType="begin"/>
      </w:r>
      <w:r w:rsidR="001E0279">
        <w:rPr>
          <w:lang w:val="en-GB" w:eastAsia="ja-JP"/>
        </w:rPr>
        <w:instrText xml:space="preserve"> REF _Ref174089202 \h </w:instrText>
      </w:r>
      <w:r w:rsidR="001E0279">
        <w:rPr>
          <w:lang w:val="en-GB" w:eastAsia="ja-JP"/>
        </w:rPr>
      </w:r>
      <w:r w:rsidR="001E0279">
        <w:rPr>
          <w:lang w:val="en-GB" w:eastAsia="ja-JP"/>
        </w:rPr>
        <w:fldChar w:fldCharType="separate"/>
      </w:r>
      <w:r w:rsidR="001E0279" w:rsidRPr="00104EC8">
        <w:t xml:space="preserve">Table </w:t>
      </w:r>
      <w:r w:rsidR="001E0279">
        <w:rPr>
          <w:noProof/>
        </w:rPr>
        <w:t>2</w:t>
      </w:r>
      <w:r w:rsidR="001E0279">
        <w:rPr>
          <w:lang w:val="en-GB" w:eastAsia="ja-JP"/>
        </w:rPr>
        <w:fldChar w:fldCharType="end"/>
      </w:r>
      <w:r w:rsidR="00BE07B7">
        <w:rPr>
          <w:lang w:val="en-GB" w:eastAsia="ja-JP"/>
        </w:rPr>
        <w:t xml:space="preserve"> during initial cell selection</w:t>
      </w:r>
      <w:r w:rsidRPr="001D71E2">
        <w:rPr>
          <w:lang w:val="en-GB" w:eastAsia="ja-JP"/>
        </w:rPr>
        <w:t>. This, in turn affects the cell search complexity as well as latency and success rate during initial cell selection of the legacy UEs.</w:t>
      </w:r>
      <w:r w:rsidR="00C54CFC">
        <w:rPr>
          <w:lang w:val="en-GB" w:eastAsia="ja-JP"/>
        </w:rPr>
        <w:t xml:space="preserve"> </w:t>
      </w:r>
      <w:r w:rsidR="008107A8">
        <w:rPr>
          <w:lang w:val="en-GB" w:eastAsia="ja-JP"/>
        </w:rPr>
        <w:t>Therefore</w:t>
      </w:r>
      <w:r w:rsidR="007F7586" w:rsidRPr="001D71E2">
        <w:rPr>
          <w:lang w:val="en-GB" w:eastAsia="ja-JP"/>
        </w:rPr>
        <w:t xml:space="preserve">, if we consider a scenario with the legacy UEs attempting to camp in an NTN cell operating with 160 </w:t>
      </w:r>
      <w:proofErr w:type="spellStart"/>
      <w:r w:rsidR="007F7586" w:rsidRPr="001D71E2">
        <w:rPr>
          <w:lang w:val="en-GB" w:eastAsia="ja-JP"/>
        </w:rPr>
        <w:t>ms</w:t>
      </w:r>
      <w:proofErr w:type="spellEnd"/>
      <w:r w:rsidR="007F7586" w:rsidRPr="001D71E2">
        <w:rPr>
          <w:lang w:val="en-GB" w:eastAsia="ja-JP"/>
        </w:rPr>
        <w:t xml:space="preserve"> SSB, the legacy UE may or may not be able to detect the SSB depending on whether the observation interval overlaps with the time instant corresponding to the actual SSB transmission.</w:t>
      </w:r>
      <w:r w:rsidR="00BE07B7">
        <w:rPr>
          <w:lang w:val="en-GB" w:eastAsia="ja-JP"/>
        </w:rPr>
        <w:t xml:space="preserve"> </w:t>
      </w:r>
    </w:p>
    <w:p w14:paraId="26BC7CC5" w14:textId="04FD16FC" w:rsidR="007F7586" w:rsidRPr="00C23A4A" w:rsidRDefault="007F7586" w:rsidP="008C65CB">
      <w:pPr>
        <w:pStyle w:val="Observation"/>
        <w:rPr>
          <w:color w:val="000000" w:themeColor="text1"/>
          <w:lang w:val="en-GB"/>
        </w:rPr>
      </w:pPr>
      <w:bookmarkStart w:id="10" w:name="_Toc181995110"/>
      <w:r w:rsidRPr="001D71E2">
        <w:rPr>
          <w:color w:val="000000" w:themeColor="text1"/>
        </w:rPr>
        <w:t xml:space="preserve">If the SSB periodicity is extended beyond 20 </w:t>
      </w:r>
      <w:proofErr w:type="spellStart"/>
      <w:r w:rsidRPr="001D71E2">
        <w:rPr>
          <w:color w:val="000000" w:themeColor="text1"/>
        </w:rPr>
        <w:t>ms</w:t>
      </w:r>
      <w:proofErr w:type="spellEnd"/>
      <w:r w:rsidR="00AF3439">
        <w:rPr>
          <w:color w:val="000000" w:themeColor="text1"/>
        </w:rPr>
        <w:t xml:space="preserve"> </w:t>
      </w:r>
      <w:r w:rsidR="00C407C4">
        <w:rPr>
          <w:color w:val="000000" w:themeColor="text1"/>
        </w:rPr>
        <w:t xml:space="preserve">(e.g., </w:t>
      </w:r>
      <w:r w:rsidR="00AF3439">
        <w:rPr>
          <w:color w:val="000000" w:themeColor="text1"/>
        </w:rPr>
        <w:t xml:space="preserve">to 160 </w:t>
      </w:r>
      <w:proofErr w:type="spellStart"/>
      <w:r w:rsidR="00AF3439">
        <w:rPr>
          <w:color w:val="000000" w:themeColor="text1"/>
        </w:rPr>
        <w:t>ms</w:t>
      </w:r>
      <w:proofErr w:type="spellEnd"/>
      <w:r w:rsidR="00C407C4">
        <w:rPr>
          <w:color w:val="000000" w:themeColor="text1"/>
        </w:rPr>
        <w:t>)</w:t>
      </w:r>
      <w:r w:rsidRPr="001D71E2">
        <w:rPr>
          <w:color w:val="000000" w:themeColor="text1"/>
        </w:rPr>
        <w:t xml:space="preserve">, </w:t>
      </w:r>
      <w:r w:rsidRPr="001D71E2">
        <w:rPr>
          <w:color w:val="000000" w:themeColor="text1"/>
          <w:lang w:val="en-GB"/>
        </w:rPr>
        <w:t xml:space="preserve">the legacy UE may or may not be able to detect the SSB depending on whether the </w:t>
      </w:r>
      <w:r w:rsidR="00E56EED">
        <w:rPr>
          <w:color w:val="000000" w:themeColor="text1"/>
          <w:lang w:val="en-GB"/>
        </w:rPr>
        <w:t>detection</w:t>
      </w:r>
      <w:r w:rsidRPr="001D71E2">
        <w:rPr>
          <w:color w:val="000000" w:themeColor="text1"/>
          <w:lang w:val="en-GB"/>
        </w:rPr>
        <w:t xml:space="preserve"> interval </w:t>
      </w:r>
      <w:r w:rsidR="006B05A8">
        <w:rPr>
          <w:color w:val="000000" w:themeColor="text1"/>
          <w:lang w:val="en-GB"/>
        </w:rPr>
        <w:t xml:space="preserve">(e.g., associated with PBCH combining) </w:t>
      </w:r>
      <w:r w:rsidRPr="001D71E2">
        <w:rPr>
          <w:color w:val="000000" w:themeColor="text1"/>
          <w:lang w:val="en-GB"/>
        </w:rPr>
        <w:t xml:space="preserve">overlaps </w:t>
      </w:r>
      <w:r w:rsidR="006B05A8">
        <w:rPr>
          <w:color w:val="000000" w:themeColor="text1"/>
          <w:lang w:val="en-GB"/>
        </w:rPr>
        <w:t>or not</w:t>
      </w:r>
      <w:r w:rsidRPr="001D71E2">
        <w:rPr>
          <w:color w:val="000000" w:themeColor="text1"/>
          <w:lang w:val="en-GB"/>
        </w:rPr>
        <w:t xml:space="preserve"> with the time instant corresponding to the actual SSB transmission</w:t>
      </w:r>
      <w:r w:rsidR="00E56EED">
        <w:rPr>
          <w:color w:val="000000" w:themeColor="text1"/>
          <w:lang w:val="en-GB"/>
        </w:rPr>
        <w:t xml:space="preserve"> within the SSB period</w:t>
      </w:r>
      <w:r w:rsidRPr="001D71E2">
        <w:rPr>
          <w:color w:val="000000" w:themeColor="text1"/>
          <w:lang w:val="en-GB"/>
        </w:rPr>
        <w:t xml:space="preserve">. This, in turn </w:t>
      </w:r>
      <w:r w:rsidR="00EE305B">
        <w:rPr>
          <w:color w:val="000000" w:themeColor="text1"/>
          <w:lang w:val="en-GB"/>
        </w:rPr>
        <w:t>yields</w:t>
      </w:r>
      <w:r w:rsidR="004706D8">
        <w:rPr>
          <w:color w:val="000000" w:themeColor="text1"/>
          <w:lang w:val="en-GB"/>
        </w:rPr>
        <w:t xml:space="preserve"> the following effects</w:t>
      </w:r>
      <w:r w:rsidR="00CC28C4">
        <w:rPr>
          <w:color w:val="000000" w:themeColor="text1"/>
          <w:lang w:val="en-GB"/>
        </w:rPr>
        <w:t xml:space="preserve"> depending on the legacy UE implementation:</w:t>
      </w:r>
      <w:r w:rsidR="00EE305B">
        <w:rPr>
          <w:color w:val="000000" w:themeColor="text1"/>
          <w:lang w:val="en-GB"/>
        </w:rPr>
        <w:t xml:space="preserve"> increased cell search complexity</w:t>
      </w:r>
      <w:r w:rsidR="0099537F">
        <w:rPr>
          <w:color w:val="000000" w:themeColor="text1"/>
          <w:lang w:val="en-GB"/>
        </w:rPr>
        <w:t xml:space="preserve"> and</w:t>
      </w:r>
      <w:r w:rsidR="00EE305B">
        <w:rPr>
          <w:color w:val="000000" w:themeColor="text1"/>
          <w:lang w:val="en-GB"/>
        </w:rPr>
        <w:t xml:space="preserve"> </w:t>
      </w:r>
      <w:r w:rsidR="00CC28C4">
        <w:rPr>
          <w:color w:val="000000" w:themeColor="text1"/>
          <w:lang w:val="en-GB"/>
        </w:rPr>
        <w:t xml:space="preserve">increased initial cell search </w:t>
      </w:r>
      <w:r w:rsidR="0099537F">
        <w:rPr>
          <w:color w:val="000000" w:themeColor="text1"/>
          <w:lang w:val="en-GB"/>
        </w:rPr>
        <w:t xml:space="preserve">latency </w:t>
      </w:r>
      <w:r w:rsidR="005767BB">
        <w:rPr>
          <w:color w:val="000000" w:themeColor="text1"/>
          <w:lang w:val="en-GB"/>
        </w:rPr>
        <w:t xml:space="preserve">and </w:t>
      </w:r>
      <w:r w:rsidR="005464A7">
        <w:rPr>
          <w:color w:val="000000" w:themeColor="text1"/>
          <w:lang w:val="en-GB"/>
        </w:rPr>
        <w:t>reduced success rate</w:t>
      </w:r>
      <w:r w:rsidR="00CC28C4">
        <w:rPr>
          <w:color w:val="000000" w:themeColor="text1"/>
          <w:lang w:val="en-GB"/>
        </w:rPr>
        <w:t>.</w:t>
      </w:r>
      <w:bookmarkEnd w:id="10"/>
    </w:p>
    <w:p w14:paraId="78174A55" w14:textId="019E4A3C" w:rsidR="008B3E20" w:rsidRDefault="008B3E20" w:rsidP="008B3E20">
      <w:pPr>
        <w:pStyle w:val="Heading2"/>
      </w:pPr>
      <w:r>
        <w:t>Other considerations</w:t>
      </w:r>
    </w:p>
    <w:p w14:paraId="575D74AD" w14:textId="2465FFE9" w:rsidR="00602832" w:rsidRPr="00C23A4A" w:rsidRDefault="004422ED" w:rsidP="008C65CB">
      <w:pPr>
        <w:jc w:val="both"/>
        <w:rPr>
          <w:lang w:val="en-GB" w:eastAsia="ja-JP"/>
        </w:rPr>
      </w:pPr>
      <w:r w:rsidRPr="4E142959">
        <w:rPr>
          <w:lang w:val="en-GB" w:eastAsia="ja-JP"/>
        </w:rPr>
        <w:t xml:space="preserve">If </w:t>
      </w:r>
      <w:r w:rsidR="00985DD2" w:rsidRPr="4E142959">
        <w:rPr>
          <w:lang w:val="en-GB" w:eastAsia="ja-JP"/>
        </w:rPr>
        <w:t xml:space="preserve">the </w:t>
      </w:r>
      <w:r w:rsidR="00DB38BA" w:rsidRPr="4E142959">
        <w:rPr>
          <w:lang w:val="en-GB" w:eastAsia="ja-JP"/>
        </w:rPr>
        <w:t>beam hopping is implemented at the network-level</w:t>
      </w:r>
      <w:r w:rsidR="00252BFF" w:rsidRPr="4E142959">
        <w:rPr>
          <w:lang w:val="en-GB" w:eastAsia="ja-JP"/>
        </w:rPr>
        <w:t xml:space="preserve">, </w:t>
      </w:r>
      <w:r w:rsidR="003C7F3E" w:rsidRPr="4E142959">
        <w:rPr>
          <w:lang w:val="en-GB" w:eastAsia="ja-JP"/>
        </w:rPr>
        <w:t xml:space="preserve">it is up to </w:t>
      </w:r>
      <w:r w:rsidR="00194661" w:rsidRPr="4E142959">
        <w:rPr>
          <w:lang w:val="en-GB" w:eastAsia="ja-JP"/>
        </w:rPr>
        <w:t xml:space="preserve">the gNB </w:t>
      </w:r>
      <w:r w:rsidR="003C7F3E" w:rsidRPr="4E142959">
        <w:rPr>
          <w:lang w:val="en-GB" w:eastAsia="ja-JP"/>
        </w:rPr>
        <w:t>to</w:t>
      </w:r>
      <w:r w:rsidR="00194661" w:rsidRPr="4E142959">
        <w:rPr>
          <w:lang w:val="en-GB" w:eastAsia="ja-JP"/>
        </w:rPr>
        <w:t xml:space="preserve"> schedule </w:t>
      </w:r>
      <w:r w:rsidR="003C7F3E" w:rsidRPr="4E142959">
        <w:rPr>
          <w:lang w:val="en-GB" w:eastAsia="ja-JP"/>
        </w:rPr>
        <w:t xml:space="preserve">either </w:t>
      </w:r>
      <w:r w:rsidR="00194661" w:rsidRPr="4E142959">
        <w:rPr>
          <w:lang w:val="en-GB" w:eastAsia="ja-JP"/>
        </w:rPr>
        <w:t xml:space="preserve">the downlink or the uplink </w:t>
      </w:r>
      <w:r w:rsidR="00D74085" w:rsidRPr="4E142959">
        <w:rPr>
          <w:lang w:val="en-GB" w:eastAsia="ja-JP"/>
        </w:rPr>
        <w:t xml:space="preserve">channels/signals in any cell that is </w:t>
      </w:r>
      <w:r w:rsidR="00765105" w:rsidRPr="4E142959">
        <w:rPr>
          <w:lang w:val="en-GB" w:eastAsia="ja-JP"/>
        </w:rPr>
        <w:t xml:space="preserve">being </w:t>
      </w:r>
      <w:r w:rsidR="00D74085" w:rsidRPr="4E142959">
        <w:rPr>
          <w:lang w:val="en-GB" w:eastAsia="ja-JP"/>
        </w:rPr>
        <w:t xml:space="preserve">active via a specific illuminated satellite beam. </w:t>
      </w:r>
      <w:r w:rsidR="00DF04B9" w:rsidRPr="4E142959">
        <w:rPr>
          <w:lang w:val="en-GB" w:eastAsia="ja-JP"/>
        </w:rPr>
        <w:t xml:space="preserve">Moreover, depending on whether the UE </w:t>
      </w:r>
      <w:r w:rsidR="00CD7DD9" w:rsidRPr="4E142959">
        <w:rPr>
          <w:lang w:val="en-GB" w:eastAsia="ja-JP"/>
        </w:rPr>
        <w:t>is performing cell search</w:t>
      </w:r>
      <w:r w:rsidR="005970A7" w:rsidRPr="4E142959">
        <w:rPr>
          <w:lang w:val="en-GB" w:eastAsia="ja-JP"/>
        </w:rPr>
        <w:t xml:space="preserve"> or the UE is in the </w:t>
      </w:r>
      <w:r w:rsidR="0053541E" w:rsidRPr="4E142959">
        <w:rPr>
          <w:lang w:val="en-GB" w:eastAsia="ja-JP"/>
        </w:rPr>
        <w:t xml:space="preserve">phase of </w:t>
      </w:r>
      <w:r w:rsidR="005970A7" w:rsidRPr="4E142959">
        <w:rPr>
          <w:lang w:val="en-GB" w:eastAsia="ja-JP"/>
        </w:rPr>
        <w:t>data transmission</w:t>
      </w:r>
      <w:r w:rsidR="00D9706A" w:rsidRPr="4E142959">
        <w:rPr>
          <w:lang w:val="en-GB" w:eastAsia="ja-JP"/>
        </w:rPr>
        <w:t xml:space="preserve">, there exists uplink </w:t>
      </w:r>
      <w:r w:rsidR="00A26EE6" w:rsidRPr="4E142959">
        <w:rPr>
          <w:lang w:val="en-GB" w:eastAsia="ja-JP"/>
        </w:rPr>
        <w:t xml:space="preserve">communication following the downlink communication. </w:t>
      </w:r>
      <w:r w:rsidR="00114D94" w:rsidRPr="4E142959">
        <w:rPr>
          <w:lang w:val="en-GB" w:eastAsia="ja-JP"/>
        </w:rPr>
        <w:t xml:space="preserve">For instance, </w:t>
      </w:r>
      <w:r w:rsidR="00145F61" w:rsidRPr="4E142959">
        <w:rPr>
          <w:lang w:val="en-GB" w:eastAsia="ja-JP"/>
        </w:rPr>
        <w:t xml:space="preserve">the UE </w:t>
      </w:r>
      <w:r w:rsidR="006E2A14" w:rsidRPr="4E142959">
        <w:rPr>
          <w:lang w:val="en-GB" w:eastAsia="ja-JP"/>
        </w:rPr>
        <w:t>is expected to initiate the</w:t>
      </w:r>
      <w:r w:rsidR="00145F61" w:rsidRPr="4E142959">
        <w:rPr>
          <w:lang w:val="en-GB" w:eastAsia="ja-JP"/>
        </w:rPr>
        <w:t xml:space="preserve"> random access</w:t>
      </w:r>
      <w:r w:rsidR="00330FA0" w:rsidRPr="4E142959">
        <w:rPr>
          <w:lang w:val="en-GB" w:eastAsia="ja-JP"/>
        </w:rPr>
        <w:t xml:space="preserve"> in the uplink</w:t>
      </w:r>
      <w:r w:rsidR="00145F61" w:rsidRPr="4E142959">
        <w:rPr>
          <w:lang w:val="en-GB" w:eastAsia="ja-JP"/>
        </w:rPr>
        <w:t xml:space="preserve"> after </w:t>
      </w:r>
      <w:r w:rsidR="006E2A14" w:rsidRPr="4E142959">
        <w:rPr>
          <w:lang w:val="en-GB" w:eastAsia="ja-JP"/>
        </w:rPr>
        <w:t xml:space="preserve">successfully </w:t>
      </w:r>
      <w:r w:rsidR="00145F61" w:rsidRPr="4E142959">
        <w:rPr>
          <w:lang w:val="en-GB" w:eastAsia="ja-JP"/>
        </w:rPr>
        <w:t>receiving the SSB and SIB</w:t>
      </w:r>
      <w:r w:rsidR="00330FA0" w:rsidRPr="4E142959">
        <w:rPr>
          <w:lang w:val="en-GB" w:eastAsia="ja-JP"/>
        </w:rPr>
        <w:t>1/</w:t>
      </w:r>
      <w:r w:rsidR="0073022F" w:rsidRPr="4E142959">
        <w:rPr>
          <w:lang w:val="en-GB" w:eastAsia="ja-JP"/>
        </w:rPr>
        <w:t>SIB1</w:t>
      </w:r>
      <w:r w:rsidR="00330FA0" w:rsidRPr="4E142959">
        <w:rPr>
          <w:lang w:val="en-GB" w:eastAsia="ja-JP"/>
        </w:rPr>
        <w:t>9 in the downlink</w:t>
      </w:r>
      <w:r w:rsidR="0040282C" w:rsidRPr="4E142959">
        <w:rPr>
          <w:lang w:val="en-GB" w:eastAsia="ja-JP"/>
        </w:rPr>
        <w:t xml:space="preserve">, for which the </w:t>
      </w:r>
      <w:r w:rsidR="006E2A14" w:rsidRPr="4E142959">
        <w:rPr>
          <w:lang w:val="en-GB" w:eastAsia="ja-JP"/>
        </w:rPr>
        <w:t xml:space="preserve">gNB needs to facilitate </w:t>
      </w:r>
      <w:r w:rsidR="0022426F" w:rsidRPr="4E142959">
        <w:rPr>
          <w:lang w:val="en-GB" w:eastAsia="ja-JP"/>
        </w:rPr>
        <w:t xml:space="preserve">the </w:t>
      </w:r>
      <w:r w:rsidR="006E2A14" w:rsidRPr="4E142959">
        <w:rPr>
          <w:lang w:val="en-GB" w:eastAsia="ja-JP"/>
        </w:rPr>
        <w:t xml:space="preserve">uplink resources. </w:t>
      </w:r>
      <w:r w:rsidR="00A460AD" w:rsidRPr="4E142959">
        <w:rPr>
          <w:lang w:val="en-GB" w:eastAsia="ja-JP"/>
        </w:rPr>
        <w:t xml:space="preserve">Similarly, the UE is expected to provide the HARQ feedback </w:t>
      </w:r>
      <w:r w:rsidR="009174F6" w:rsidRPr="4E142959">
        <w:rPr>
          <w:lang w:val="en-GB" w:eastAsia="ja-JP"/>
        </w:rPr>
        <w:t xml:space="preserve">in the uplink after </w:t>
      </w:r>
      <w:r w:rsidR="00650169" w:rsidRPr="4E142959">
        <w:rPr>
          <w:lang w:val="en-GB" w:eastAsia="ja-JP"/>
        </w:rPr>
        <w:t xml:space="preserve">receiving the PDSCH in the downlink. </w:t>
      </w:r>
      <w:r w:rsidR="000C0124" w:rsidRPr="4E142959">
        <w:rPr>
          <w:lang w:val="en-GB" w:eastAsia="ja-JP"/>
        </w:rPr>
        <w:t xml:space="preserve">Therefore, it is essential to consider the network operation both in terms of DL and UL </w:t>
      </w:r>
      <w:r w:rsidR="002E738B" w:rsidRPr="4E142959">
        <w:rPr>
          <w:lang w:val="en-GB" w:eastAsia="ja-JP"/>
        </w:rPr>
        <w:t>while devising the beam hopping.</w:t>
      </w:r>
      <w:r w:rsidR="00CE7CAD" w:rsidRPr="4E142959">
        <w:rPr>
          <w:lang w:val="en-GB" w:eastAsia="ja-JP"/>
        </w:rPr>
        <w:t xml:space="preserve"> </w:t>
      </w:r>
      <w:r w:rsidR="00E45F6E" w:rsidRPr="4E142959">
        <w:rPr>
          <w:lang w:val="en-GB" w:eastAsia="ja-JP"/>
        </w:rPr>
        <w:t xml:space="preserve">At least </w:t>
      </w:r>
      <w:r w:rsidR="007C20D7" w:rsidRPr="4E142959">
        <w:rPr>
          <w:lang w:val="en-GB" w:eastAsia="ja-JP"/>
        </w:rPr>
        <w:t>the same beam</w:t>
      </w:r>
      <w:r w:rsidR="00D75E25" w:rsidRPr="4E142959">
        <w:rPr>
          <w:lang w:val="en-GB" w:eastAsia="ja-JP"/>
        </w:rPr>
        <w:t xml:space="preserve"> </w:t>
      </w:r>
      <w:r w:rsidR="007C20D7" w:rsidRPr="4E142959">
        <w:rPr>
          <w:lang w:val="en-GB" w:eastAsia="ja-JP"/>
        </w:rPr>
        <w:t>hopping pattern</w:t>
      </w:r>
      <w:r w:rsidR="00D75E25" w:rsidRPr="4E142959">
        <w:rPr>
          <w:lang w:val="en-GB" w:eastAsia="ja-JP"/>
        </w:rPr>
        <w:t xml:space="preserve"> can </w:t>
      </w:r>
      <w:r w:rsidR="00FE3988" w:rsidRPr="4E142959">
        <w:rPr>
          <w:lang w:val="en-GB" w:eastAsia="ja-JP"/>
        </w:rPr>
        <w:t>be considered</w:t>
      </w:r>
      <w:r w:rsidR="00473830" w:rsidRPr="4E142959">
        <w:rPr>
          <w:lang w:val="en-GB" w:eastAsia="ja-JP"/>
        </w:rPr>
        <w:t xml:space="preserve"> for both downlink and uplink</w:t>
      </w:r>
      <w:r w:rsidR="00FE3988" w:rsidRPr="4E142959">
        <w:rPr>
          <w:lang w:val="en-GB" w:eastAsia="ja-JP"/>
        </w:rPr>
        <w:t xml:space="preserve"> </w:t>
      </w:r>
      <w:r w:rsidR="000A1EED" w:rsidRPr="4E142959">
        <w:rPr>
          <w:lang w:val="en-GB" w:eastAsia="ja-JP"/>
        </w:rPr>
        <w:t>as a starting point in the discussio</w:t>
      </w:r>
      <w:r w:rsidR="00C032EA" w:rsidRPr="4E142959">
        <w:rPr>
          <w:lang w:val="en-GB" w:eastAsia="ja-JP"/>
        </w:rPr>
        <w:t>ns</w:t>
      </w:r>
      <w:r w:rsidR="00AB479A" w:rsidRPr="4E142959">
        <w:rPr>
          <w:lang w:val="en-GB" w:eastAsia="ja-JP"/>
        </w:rPr>
        <w:t>.</w:t>
      </w:r>
      <w:r w:rsidR="00AB479A" w:rsidRPr="4E142959" w:rsidDel="003F3CA5">
        <w:rPr>
          <w:lang w:val="en-GB" w:eastAsia="ja-JP"/>
        </w:rPr>
        <w:t xml:space="preserve"> </w:t>
      </w:r>
      <w:r w:rsidR="00CE7CAD" w:rsidRPr="4E142959">
        <w:rPr>
          <w:lang w:val="en-GB" w:eastAsia="ja-JP"/>
        </w:rPr>
        <w:t>Furthermore</w:t>
      </w:r>
      <w:r w:rsidR="00407E2F" w:rsidRPr="4E142959">
        <w:rPr>
          <w:lang w:val="en-GB" w:eastAsia="ja-JP"/>
        </w:rPr>
        <w:t xml:space="preserve">, </w:t>
      </w:r>
      <w:r w:rsidR="00304D20" w:rsidRPr="4E142959">
        <w:rPr>
          <w:lang w:val="en-GB" w:eastAsia="ja-JP"/>
        </w:rPr>
        <w:t xml:space="preserve">if the </w:t>
      </w:r>
      <w:r w:rsidR="00407E2F" w:rsidRPr="4E142959">
        <w:rPr>
          <w:lang w:val="en-GB" w:eastAsia="ja-JP"/>
        </w:rPr>
        <w:t>SSB periodicity</w:t>
      </w:r>
      <w:r w:rsidR="00304D20" w:rsidRPr="4E142959">
        <w:rPr>
          <w:lang w:val="en-GB" w:eastAsia="ja-JP"/>
        </w:rPr>
        <w:t xml:space="preserve"> is extended</w:t>
      </w:r>
      <w:r w:rsidR="00407E2F" w:rsidRPr="4E142959">
        <w:rPr>
          <w:lang w:val="en-GB" w:eastAsia="ja-JP"/>
        </w:rPr>
        <w:t xml:space="preserve"> </w:t>
      </w:r>
      <w:r w:rsidR="004771E4" w:rsidRPr="4E142959">
        <w:rPr>
          <w:lang w:val="en-GB" w:eastAsia="ja-JP"/>
        </w:rPr>
        <w:t xml:space="preserve">to a larger value than </w:t>
      </w:r>
      <w:r w:rsidR="006F4D3D" w:rsidRPr="4E142959">
        <w:rPr>
          <w:lang w:val="en-GB" w:eastAsia="ja-JP"/>
        </w:rPr>
        <w:t xml:space="preserve">the default value of 20 </w:t>
      </w:r>
      <w:proofErr w:type="spellStart"/>
      <w:r w:rsidR="006F4D3D" w:rsidRPr="4E142959">
        <w:rPr>
          <w:lang w:val="en-GB" w:eastAsia="ja-JP"/>
        </w:rPr>
        <w:t>ms</w:t>
      </w:r>
      <w:proofErr w:type="spellEnd"/>
      <w:r w:rsidR="00973894" w:rsidRPr="4E142959">
        <w:rPr>
          <w:lang w:val="en-GB" w:eastAsia="ja-JP"/>
        </w:rPr>
        <w:t>, then it is essential to investigate</w:t>
      </w:r>
      <w:r w:rsidR="00050F9B" w:rsidRPr="4E142959">
        <w:rPr>
          <w:lang w:val="en-GB" w:eastAsia="ja-JP"/>
        </w:rPr>
        <w:t xml:space="preserve"> its impact on</w:t>
      </w:r>
      <w:r w:rsidR="00444E0B" w:rsidRPr="4E142959">
        <w:rPr>
          <w:lang w:val="en-GB" w:eastAsia="ja-JP"/>
        </w:rPr>
        <w:t xml:space="preserve"> the periodicity of the remaining mandatory physical channels and signals</w:t>
      </w:r>
      <w:r w:rsidR="005829DF" w:rsidRPr="4E142959">
        <w:rPr>
          <w:lang w:val="en-GB" w:eastAsia="ja-JP"/>
        </w:rPr>
        <w:t xml:space="preserve"> (e.g., SIB1, SIB19, etc.)</w:t>
      </w:r>
      <w:r w:rsidR="00B7049D" w:rsidRPr="4E142959">
        <w:rPr>
          <w:lang w:val="en-GB" w:eastAsia="ja-JP"/>
        </w:rPr>
        <w:t xml:space="preserve"> by considering the network operation both in terms of downlink and uplink.</w:t>
      </w:r>
    </w:p>
    <w:p w14:paraId="4F91EF78" w14:textId="74552A4C" w:rsidR="0040282C" w:rsidRDefault="005774B2" w:rsidP="005774B2">
      <w:pPr>
        <w:pStyle w:val="Observation"/>
        <w:rPr>
          <w:lang w:val="en-GB"/>
        </w:rPr>
      </w:pPr>
      <w:bookmarkStart w:id="11" w:name="_Toc181995111"/>
      <w:r w:rsidRPr="00C23A4A">
        <w:rPr>
          <w:lang w:val="en-GB"/>
        </w:rPr>
        <w:t>Network operation</w:t>
      </w:r>
      <w:r w:rsidR="00FC0ED5" w:rsidRPr="00C23A4A">
        <w:rPr>
          <w:lang w:val="en-GB"/>
        </w:rPr>
        <w:t xml:space="preserve"> cannot be viewed solely in terms of the downlink as the UE </w:t>
      </w:r>
      <w:r w:rsidR="00C95C8C" w:rsidRPr="00C23A4A">
        <w:rPr>
          <w:lang w:val="en-GB"/>
        </w:rPr>
        <w:t>is</w:t>
      </w:r>
      <w:r w:rsidR="00FC0ED5" w:rsidRPr="00C23A4A">
        <w:rPr>
          <w:lang w:val="en-GB"/>
        </w:rPr>
        <w:t xml:space="preserve"> expected to </w:t>
      </w:r>
      <w:r w:rsidR="00C95C8C" w:rsidRPr="00C23A4A">
        <w:rPr>
          <w:lang w:val="en-GB"/>
        </w:rPr>
        <w:t xml:space="preserve">initiate uplink communication following the reception of certain downlink </w:t>
      </w:r>
      <w:r w:rsidR="0089153F" w:rsidRPr="00C23A4A">
        <w:rPr>
          <w:lang w:val="en-GB"/>
        </w:rPr>
        <w:t xml:space="preserve">physical channels and </w:t>
      </w:r>
      <w:r w:rsidR="00C95C8C" w:rsidRPr="00C23A4A">
        <w:rPr>
          <w:lang w:val="en-GB"/>
        </w:rPr>
        <w:t>signals.</w:t>
      </w:r>
      <w:bookmarkEnd w:id="11"/>
    </w:p>
    <w:p w14:paraId="5B3E4563" w14:textId="250F6D28" w:rsidR="0042065E" w:rsidRPr="00C23A4A" w:rsidRDefault="00B44C5C" w:rsidP="00E94C75">
      <w:pPr>
        <w:pStyle w:val="Proposal"/>
        <w:rPr>
          <w:lang w:val="en-GB"/>
        </w:rPr>
      </w:pPr>
      <w:bookmarkStart w:id="12" w:name="_Toc181995121"/>
      <w:r>
        <w:rPr>
          <w:lang w:val="en-GB"/>
        </w:rPr>
        <w:t>RAN1 to consider at least the same beam hopping pattern</w:t>
      </w:r>
      <w:r w:rsidR="00C32A3D">
        <w:rPr>
          <w:lang w:val="en-GB"/>
        </w:rPr>
        <w:t xml:space="preserve"> for both downlink and uplink </w:t>
      </w:r>
      <w:r w:rsidR="00473830">
        <w:rPr>
          <w:lang w:val="en-GB"/>
        </w:rPr>
        <w:t xml:space="preserve">communications </w:t>
      </w:r>
      <w:r w:rsidR="00A543DA">
        <w:rPr>
          <w:lang w:val="en-GB"/>
        </w:rPr>
        <w:t>as a starting point in the discussions</w:t>
      </w:r>
      <w:r w:rsidR="008F0311">
        <w:rPr>
          <w:lang w:val="en-GB"/>
        </w:rPr>
        <w:t>, if any.</w:t>
      </w:r>
      <w:bookmarkEnd w:id="12"/>
    </w:p>
    <w:p w14:paraId="53A00B51" w14:textId="3DA70AA8" w:rsidR="0040282C" w:rsidRPr="00C23A4A" w:rsidRDefault="00290728" w:rsidP="006A2494">
      <w:pPr>
        <w:pStyle w:val="Proposal"/>
        <w:rPr>
          <w:lang w:val="en-GB"/>
        </w:rPr>
      </w:pPr>
      <w:bookmarkStart w:id="13" w:name="_Toc181995122"/>
      <w:r w:rsidRPr="00C23A4A">
        <w:rPr>
          <w:lang w:val="en-GB"/>
        </w:rPr>
        <w:t xml:space="preserve">RAN1 to investigate </w:t>
      </w:r>
      <w:r w:rsidR="006A2494" w:rsidRPr="00C23A4A">
        <w:rPr>
          <w:lang w:val="en-GB"/>
        </w:rPr>
        <w:t xml:space="preserve">the impact of the periodicity of the remaining mandatory </w:t>
      </w:r>
      <w:r w:rsidR="00ED4BE0" w:rsidRPr="00C23A4A">
        <w:rPr>
          <w:lang w:val="en-GB"/>
        </w:rPr>
        <w:t xml:space="preserve">physical </w:t>
      </w:r>
      <w:r w:rsidR="006A2494" w:rsidRPr="00C23A4A">
        <w:rPr>
          <w:lang w:val="en-GB"/>
        </w:rPr>
        <w:t>channels and signals</w:t>
      </w:r>
      <w:r w:rsidR="001308F7" w:rsidRPr="00C23A4A">
        <w:rPr>
          <w:lang w:val="en-GB"/>
        </w:rPr>
        <w:t xml:space="preserve"> (i.e., timelines of physical channels and signals)</w:t>
      </w:r>
      <w:r w:rsidR="006A2494" w:rsidRPr="00C23A4A">
        <w:rPr>
          <w:lang w:val="en-GB"/>
        </w:rPr>
        <w:t xml:space="preserve"> due to the extension of </w:t>
      </w:r>
      <w:r w:rsidR="00903788" w:rsidRPr="00C23A4A">
        <w:rPr>
          <w:lang w:val="en-GB"/>
        </w:rPr>
        <w:t xml:space="preserve">the </w:t>
      </w:r>
      <w:r w:rsidR="006A2494" w:rsidRPr="00C23A4A">
        <w:rPr>
          <w:lang w:val="en-GB"/>
        </w:rPr>
        <w:t xml:space="preserve">SSB periodicity to a value larger than 20 </w:t>
      </w:r>
      <w:proofErr w:type="spellStart"/>
      <w:r w:rsidR="006A2494" w:rsidRPr="00C23A4A">
        <w:rPr>
          <w:lang w:val="en-GB"/>
        </w:rPr>
        <w:t>ms</w:t>
      </w:r>
      <w:proofErr w:type="spellEnd"/>
      <w:r w:rsidR="00903788" w:rsidRPr="00C23A4A">
        <w:rPr>
          <w:lang w:val="en-GB"/>
        </w:rPr>
        <w:t xml:space="preserve"> for cell search operation</w:t>
      </w:r>
      <w:r w:rsidR="006A2494" w:rsidRPr="00C23A4A">
        <w:rPr>
          <w:lang w:val="en-GB"/>
        </w:rPr>
        <w:t>.</w:t>
      </w:r>
      <w:bookmarkEnd w:id="13"/>
    </w:p>
    <w:p w14:paraId="32C4C284" w14:textId="510908EB" w:rsidR="0070701F" w:rsidRPr="008A4D03" w:rsidRDefault="00EE0643" w:rsidP="0070701F">
      <w:pPr>
        <w:pStyle w:val="Proposal"/>
        <w:rPr>
          <w:lang w:val="en-GB"/>
        </w:rPr>
      </w:pPr>
      <w:bookmarkStart w:id="14" w:name="_Toc181995123"/>
      <w:r w:rsidRPr="00C23A4A">
        <w:rPr>
          <w:lang w:val="en-GB"/>
        </w:rPr>
        <w:t xml:space="preserve">RAN1 to consider the mandatory </w:t>
      </w:r>
      <w:r w:rsidR="00167D45">
        <w:rPr>
          <w:lang w:val="en-GB"/>
        </w:rPr>
        <w:t xml:space="preserve">physical </w:t>
      </w:r>
      <w:r w:rsidR="003146D9">
        <w:rPr>
          <w:lang w:val="en-GB"/>
        </w:rPr>
        <w:t xml:space="preserve">channels and </w:t>
      </w:r>
      <w:r w:rsidRPr="00C23A4A">
        <w:rPr>
          <w:lang w:val="en-GB"/>
        </w:rPr>
        <w:t xml:space="preserve">signals of both downlink </w:t>
      </w:r>
      <w:r w:rsidR="003146D9">
        <w:rPr>
          <w:lang w:val="en-GB"/>
        </w:rPr>
        <w:t xml:space="preserve">(e.g., </w:t>
      </w:r>
      <w:r w:rsidR="006C71D2">
        <w:rPr>
          <w:lang w:val="en-GB"/>
        </w:rPr>
        <w:t>MIB</w:t>
      </w:r>
      <w:r w:rsidR="003146D9">
        <w:rPr>
          <w:lang w:val="en-GB"/>
        </w:rPr>
        <w:t>, SIB1, PDCCH on CORSET#0, etc.)</w:t>
      </w:r>
      <w:r w:rsidRPr="00C23A4A">
        <w:rPr>
          <w:lang w:val="en-GB"/>
        </w:rPr>
        <w:t xml:space="preserve"> and uplink </w:t>
      </w:r>
      <w:r w:rsidR="003146D9">
        <w:rPr>
          <w:lang w:val="en-GB"/>
        </w:rPr>
        <w:t>(</w:t>
      </w:r>
      <w:r w:rsidR="00BA1D68">
        <w:rPr>
          <w:lang w:val="en-GB"/>
        </w:rPr>
        <w:t>random access procedure related transmissions</w:t>
      </w:r>
      <w:r w:rsidR="003146D9">
        <w:rPr>
          <w:lang w:val="en-GB"/>
        </w:rPr>
        <w:t>)</w:t>
      </w:r>
      <w:r w:rsidRPr="00C23A4A">
        <w:rPr>
          <w:lang w:val="en-GB"/>
        </w:rPr>
        <w:t xml:space="preserve"> at least </w:t>
      </w:r>
      <w:r w:rsidR="00D57059" w:rsidRPr="00C23A4A">
        <w:rPr>
          <w:lang w:val="en-GB"/>
        </w:rPr>
        <w:t xml:space="preserve">while investigating the periodicities </w:t>
      </w:r>
      <w:r w:rsidR="007235D3" w:rsidRPr="00C23A4A">
        <w:rPr>
          <w:lang w:val="en-GB"/>
        </w:rPr>
        <w:t>based on the extended SSB periodicity</w:t>
      </w:r>
      <w:r w:rsidR="00F85AF2" w:rsidRPr="00C23A4A">
        <w:rPr>
          <w:lang w:val="en-GB"/>
        </w:rPr>
        <w:t xml:space="preserve"> for cell search operation</w:t>
      </w:r>
      <w:r w:rsidR="007235D3" w:rsidRPr="00C23A4A">
        <w:rPr>
          <w:lang w:val="en-GB"/>
        </w:rPr>
        <w:t>.</w:t>
      </w:r>
      <w:bookmarkEnd w:id="14"/>
      <w:r w:rsidR="007235D3" w:rsidRPr="00C23A4A">
        <w:rPr>
          <w:lang w:val="en-GB"/>
        </w:rPr>
        <w:t xml:space="preserve"> </w:t>
      </w:r>
    </w:p>
    <w:p w14:paraId="34ED06C3" w14:textId="77777777" w:rsidR="006A1D43" w:rsidRDefault="006A1D43" w:rsidP="006A1D43">
      <w:pPr>
        <w:rPr>
          <w:highlight w:val="yellow"/>
        </w:rPr>
      </w:pPr>
    </w:p>
    <w:p w14:paraId="36CACB7E" w14:textId="68EA251D" w:rsidR="006A1D43" w:rsidRDefault="006A1D43" w:rsidP="007D48FD">
      <w:pPr>
        <w:pStyle w:val="Heading1"/>
      </w:pPr>
      <w:bookmarkStart w:id="15" w:name="_Ref178113026"/>
      <w:r>
        <w:lastRenderedPageBreak/>
        <w:t xml:space="preserve">Beam hopping </w:t>
      </w:r>
      <w:bookmarkEnd w:id="15"/>
      <w:r w:rsidR="00F16165">
        <w:t>s</w:t>
      </w:r>
      <w:r>
        <w:t>chemes</w:t>
      </w:r>
    </w:p>
    <w:p w14:paraId="089F99A6" w14:textId="55A64B15" w:rsidR="00E23BCF" w:rsidRDefault="006A1D43" w:rsidP="00E23BCF">
      <w:pPr>
        <w:jc w:val="both"/>
        <w:rPr>
          <w:lang w:eastAsia="ja-JP"/>
        </w:rPr>
      </w:pPr>
      <w:r>
        <w:rPr>
          <w:lang w:eastAsia="ja-JP"/>
        </w:rPr>
        <w:t>In the following, we refer</w:t>
      </w:r>
      <w:r w:rsidR="004D22B3">
        <w:rPr>
          <w:lang w:eastAsia="ja-JP"/>
        </w:rPr>
        <w:t xml:space="preserve"> to the beam footprints corresponding to diameter of 50 km </w:t>
      </w:r>
      <w:r w:rsidR="00FC3F05">
        <w:rPr>
          <w:lang w:eastAsia="ja-JP"/>
        </w:rPr>
        <w:t xml:space="preserve">as </w:t>
      </w:r>
      <w:r w:rsidR="005D18D3">
        <w:rPr>
          <w:lang w:eastAsia="ja-JP"/>
        </w:rPr>
        <w:t xml:space="preserve">a baseline or narrower beam footprint while beam footprint </w:t>
      </w:r>
      <w:r w:rsidR="005A32BD">
        <w:rPr>
          <w:lang w:eastAsia="ja-JP"/>
        </w:rPr>
        <w:t xml:space="preserve">diameter larger than 50 km, </w:t>
      </w:r>
      <w:r w:rsidR="00FC3F05">
        <w:rPr>
          <w:lang w:eastAsia="ja-JP"/>
        </w:rPr>
        <w:t xml:space="preserve">e.g., 79 km, as </w:t>
      </w:r>
      <w:r w:rsidR="005A32BD">
        <w:rPr>
          <w:lang w:eastAsia="ja-JP"/>
        </w:rPr>
        <w:t xml:space="preserve">wider beam footprint. Based on the previous RAN1 meeting discussions and captured observations, the following </w:t>
      </w:r>
      <w:r w:rsidR="00D73446">
        <w:rPr>
          <w:lang w:eastAsia="ja-JP"/>
        </w:rPr>
        <w:t xml:space="preserve">beam hopping </w:t>
      </w:r>
      <w:r w:rsidR="005A32BD">
        <w:rPr>
          <w:lang w:eastAsia="ja-JP"/>
        </w:rPr>
        <w:t xml:space="preserve">schemes </w:t>
      </w:r>
      <w:r w:rsidR="00D73446">
        <w:rPr>
          <w:lang w:eastAsia="ja-JP"/>
        </w:rPr>
        <w:t>can be considered</w:t>
      </w:r>
      <w:r w:rsidR="005A32BD">
        <w:rPr>
          <w:lang w:eastAsia="ja-JP"/>
        </w:rPr>
        <w:t xml:space="preserve">. </w:t>
      </w:r>
    </w:p>
    <w:p w14:paraId="072A4078" w14:textId="7821C933" w:rsidR="00A6746F" w:rsidRDefault="00A6746F" w:rsidP="00E23BCF">
      <w:pPr>
        <w:pStyle w:val="ListParagraph"/>
        <w:numPr>
          <w:ilvl w:val="0"/>
          <w:numId w:val="22"/>
        </w:numPr>
        <w:jc w:val="both"/>
        <w:rPr>
          <w:rFonts w:ascii="Arial" w:eastAsiaTheme="minorHAnsi" w:hAnsi="Arial"/>
          <w:sz w:val="20"/>
          <w:lang w:val="en-US" w:eastAsia="ja-JP"/>
        </w:rPr>
      </w:pPr>
      <w:r>
        <w:rPr>
          <w:rFonts w:ascii="Arial" w:eastAsiaTheme="minorHAnsi" w:hAnsi="Arial"/>
          <w:sz w:val="20"/>
          <w:lang w:val="en-US" w:eastAsia="ja-JP"/>
        </w:rPr>
        <w:t>Beam hopping for NTN cel</w:t>
      </w:r>
      <w:r w:rsidR="00F13594">
        <w:rPr>
          <w:rFonts w:ascii="Arial" w:eastAsiaTheme="minorHAnsi" w:hAnsi="Arial"/>
          <w:sz w:val="20"/>
          <w:lang w:val="en-US" w:eastAsia="ja-JP"/>
        </w:rPr>
        <w:t>l</w:t>
      </w:r>
      <w:r>
        <w:rPr>
          <w:rFonts w:ascii="Arial" w:eastAsiaTheme="minorHAnsi" w:hAnsi="Arial"/>
          <w:sz w:val="20"/>
          <w:lang w:val="en-US" w:eastAsia="ja-JP"/>
        </w:rPr>
        <w:t>s operating with</w:t>
      </w:r>
      <w:r w:rsidR="00C64F93">
        <w:rPr>
          <w:rFonts w:ascii="Arial" w:eastAsiaTheme="minorHAnsi" w:hAnsi="Arial"/>
          <w:sz w:val="20"/>
          <w:lang w:val="en-US" w:eastAsia="ja-JP"/>
        </w:rPr>
        <w:t xml:space="preserve"> wider beam footprints and</w:t>
      </w:r>
      <w:r>
        <w:rPr>
          <w:rFonts w:ascii="Arial" w:eastAsiaTheme="minorHAnsi" w:hAnsi="Arial"/>
          <w:sz w:val="20"/>
          <w:lang w:val="en-US" w:eastAsia="ja-JP"/>
        </w:rPr>
        <w:t xml:space="preserve"> 20 </w:t>
      </w:r>
      <w:proofErr w:type="spellStart"/>
      <w:r>
        <w:rPr>
          <w:rFonts w:ascii="Arial" w:eastAsiaTheme="minorHAnsi" w:hAnsi="Arial"/>
          <w:sz w:val="20"/>
          <w:lang w:val="en-US" w:eastAsia="ja-JP"/>
        </w:rPr>
        <w:t>ms</w:t>
      </w:r>
      <w:proofErr w:type="spellEnd"/>
      <w:r>
        <w:rPr>
          <w:rFonts w:ascii="Arial" w:eastAsiaTheme="minorHAnsi" w:hAnsi="Arial"/>
          <w:sz w:val="20"/>
          <w:lang w:val="en-US" w:eastAsia="ja-JP"/>
        </w:rPr>
        <w:t xml:space="preserve"> SSB periodicity</w:t>
      </w:r>
    </w:p>
    <w:p w14:paraId="54CF797F" w14:textId="6936B172" w:rsidR="00A6746F" w:rsidRDefault="00A6746F" w:rsidP="00E23BCF">
      <w:pPr>
        <w:pStyle w:val="ListParagraph"/>
        <w:numPr>
          <w:ilvl w:val="0"/>
          <w:numId w:val="22"/>
        </w:numPr>
        <w:jc w:val="both"/>
        <w:rPr>
          <w:rFonts w:ascii="Arial" w:eastAsiaTheme="minorHAnsi" w:hAnsi="Arial"/>
          <w:sz w:val="20"/>
          <w:lang w:val="en-US" w:eastAsia="ja-JP"/>
        </w:rPr>
      </w:pPr>
      <w:r>
        <w:rPr>
          <w:rFonts w:ascii="Arial" w:eastAsiaTheme="minorHAnsi" w:hAnsi="Arial"/>
          <w:sz w:val="20"/>
          <w:lang w:val="en-US" w:eastAsia="ja-JP"/>
        </w:rPr>
        <w:t xml:space="preserve">Beam hopping for NTN cells operating with </w:t>
      </w:r>
      <w:r w:rsidR="00C64F93">
        <w:rPr>
          <w:rFonts w:ascii="Arial" w:eastAsiaTheme="minorHAnsi" w:hAnsi="Arial"/>
          <w:sz w:val="20"/>
          <w:lang w:val="en-US" w:eastAsia="ja-JP"/>
        </w:rPr>
        <w:t xml:space="preserve">narrower beam footprints and </w:t>
      </w:r>
      <w:r w:rsidR="00E10BF6">
        <w:rPr>
          <w:rFonts w:ascii="Arial" w:eastAsiaTheme="minorHAnsi" w:hAnsi="Arial"/>
          <w:sz w:val="20"/>
          <w:lang w:val="en-US" w:eastAsia="ja-JP"/>
        </w:rPr>
        <w:t xml:space="preserve">extended </w:t>
      </w:r>
      <w:r>
        <w:rPr>
          <w:rFonts w:ascii="Arial" w:eastAsiaTheme="minorHAnsi" w:hAnsi="Arial"/>
          <w:sz w:val="20"/>
          <w:lang w:val="en-US" w:eastAsia="ja-JP"/>
        </w:rPr>
        <w:t>SSB periodicity</w:t>
      </w:r>
      <w:r w:rsidR="000C085F">
        <w:rPr>
          <w:rFonts w:ascii="Arial" w:eastAsiaTheme="minorHAnsi" w:hAnsi="Arial"/>
          <w:sz w:val="20"/>
          <w:lang w:val="en-US" w:eastAsia="ja-JP"/>
        </w:rPr>
        <w:t xml:space="preserve"> </w:t>
      </w:r>
      <w:r w:rsidR="001B4FE4">
        <w:rPr>
          <w:rFonts w:ascii="Arial" w:eastAsiaTheme="minorHAnsi" w:hAnsi="Arial"/>
          <w:sz w:val="20"/>
          <w:lang w:val="en-US" w:eastAsia="ja-JP"/>
        </w:rPr>
        <w:t xml:space="preserve">of 160 </w:t>
      </w:r>
      <w:proofErr w:type="spellStart"/>
      <w:r w:rsidR="001B4FE4">
        <w:rPr>
          <w:rFonts w:ascii="Arial" w:eastAsiaTheme="minorHAnsi" w:hAnsi="Arial"/>
          <w:sz w:val="20"/>
          <w:lang w:val="en-US" w:eastAsia="ja-JP"/>
        </w:rPr>
        <w:t>ms</w:t>
      </w:r>
      <w:proofErr w:type="spellEnd"/>
    </w:p>
    <w:p w14:paraId="5ACDB93D" w14:textId="418795FC" w:rsidR="006A1D43" w:rsidRPr="00477D2D" w:rsidRDefault="006A1D43" w:rsidP="006A1D43">
      <w:pPr>
        <w:pStyle w:val="ListParagraph"/>
        <w:numPr>
          <w:ilvl w:val="0"/>
          <w:numId w:val="22"/>
        </w:numPr>
        <w:jc w:val="both"/>
        <w:rPr>
          <w:rFonts w:ascii="Arial" w:eastAsiaTheme="minorHAnsi" w:hAnsi="Arial"/>
          <w:sz w:val="20"/>
          <w:lang w:val="en-US" w:eastAsia="ja-JP"/>
        </w:rPr>
      </w:pPr>
      <w:r w:rsidRPr="00A46F45">
        <w:rPr>
          <w:rFonts w:ascii="Arial" w:eastAsiaTheme="minorHAnsi" w:hAnsi="Arial"/>
          <w:sz w:val="20"/>
          <w:lang w:val="en-US" w:eastAsia="ja-JP"/>
        </w:rPr>
        <w:t xml:space="preserve">Beam </w:t>
      </w:r>
      <w:r w:rsidR="00D23AD0">
        <w:rPr>
          <w:rFonts w:ascii="Arial" w:eastAsiaTheme="minorHAnsi" w:hAnsi="Arial"/>
          <w:sz w:val="20"/>
          <w:lang w:val="en-US" w:eastAsia="ja-JP"/>
        </w:rPr>
        <w:t xml:space="preserve">hopping for NTN cells </w:t>
      </w:r>
      <w:r w:rsidR="00B02F9D">
        <w:rPr>
          <w:rFonts w:ascii="Arial" w:eastAsiaTheme="minorHAnsi" w:hAnsi="Arial"/>
          <w:sz w:val="20"/>
          <w:lang w:val="en-US" w:eastAsia="ja-JP"/>
        </w:rPr>
        <w:t xml:space="preserve">operating with combination of wider and narrower beam footprints and </w:t>
      </w:r>
      <w:r w:rsidR="008D26C0">
        <w:rPr>
          <w:rFonts w:ascii="Arial" w:eastAsiaTheme="minorHAnsi" w:hAnsi="Arial"/>
          <w:sz w:val="20"/>
          <w:lang w:val="en-US" w:eastAsia="ja-JP"/>
        </w:rPr>
        <w:t>extended SSB periodicity</w:t>
      </w:r>
    </w:p>
    <w:p w14:paraId="484A9DA6" w14:textId="15F52FB9" w:rsidR="006A1D43" w:rsidRPr="00BB7939" w:rsidRDefault="00AF4A1C" w:rsidP="00BB7939">
      <w:pPr>
        <w:pStyle w:val="Heading2"/>
      </w:pPr>
      <w:r w:rsidRPr="3EFEAEA6">
        <w:rPr>
          <w:lang w:val="en-US"/>
        </w:rPr>
        <w:t xml:space="preserve">Beam hopping </w:t>
      </w:r>
      <w:r w:rsidRPr="00842A33">
        <w:rPr>
          <w:lang w:val="en-US"/>
        </w:rPr>
        <w:t>for NTN cells operating with combination of wider and narrower beam footprints and extended SSB periodicity</w:t>
      </w:r>
    </w:p>
    <w:tbl>
      <w:tblPr>
        <w:tblStyle w:val="TableGrid"/>
        <w:tblW w:w="0" w:type="auto"/>
        <w:tblLook w:val="04A0" w:firstRow="1" w:lastRow="0" w:firstColumn="1" w:lastColumn="0" w:noHBand="0" w:noVBand="1"/>
      </w:tblPr>
      <w:tblGrid>
        <w:gridCol w:w="9629"/>
      </w:tblGrid>
      <w:tr w:rsidR="006A1D43" w14:paraId="4E01F10A" w14:textId="77777777" w:rsidTr="00344C2C">
        <w:tc>
          <w:tcPr>
            <w:tcW w:w="9629" w:type="dxa"/>
          </w:tcPr>
          <w:p w14:paraId="718ECF48" w14:textId="77777777" w:rsidR="006A1D43" w:rsidRPr="005F0FEC" w:rsidRDefault="006A1D43" w:rsidP="00344C2C">
            <w:pPr>
              <w:spacing w:after="0" w:line="240" w:lineRule="auto"/>
              <w:rPr>
                <w:rFonts w:ascii="Times New Roman" w:eastAsia="Batang" w:hAnsi="Times New Roman" w:cs="Times New Roman"/>
                <w:bCs/>
                <w:sz w:val="20"/>
                <w:szCs w:val="20"/>
              </w:rPr>
            </w:pPr>
            <w:r w:rsidRPr="005F0FEC">
              <w:rPr>
                <w:rFonts w:ascii="Times New Roman" w:eastAsia="Batang" w:hAnsi="Times New Roman" w:cs="Times New Roman"/>
                <w:bCs/>
                <w:sz w:val="20"/>
                <w:szCs w:val="20"/>
                <w:highlight w:val="green"/>
              </w:rPr>
              <w:t>Agreement</w:t>
            </w:r>
            <w:r>
              <w:rPr>
                <w:rFonts w:ascii="Times New Roman" w:eastAsia="Batang" w:hAnsi="Times New Roman" w:cs="Times New Roman"/>
                <w:bCs/>
                <w:sz w:val="20"/>
                <w:szCs w:val="20"/>
              </w:rPr>
              <w:t xml:space="preserve"> (cf. RAN1#118)</w:t>
            </w:r>
          </w:p>
          <w:p w14:paraId="0EB2DF2A" w14:textId="77777777" w:rsidR="006A1D43" w:rsidRPr="005F0FEC" w:rsidRDefault="006A1D43" w:rsidP="00344C2C">
            <w:pPr>
              <w:spacing w:after="0" w:line="240" w:lineRule="auto"/>
              <w:rPr>
                <w:rFonts w:ascii="Times New Roman" w:eastAsia="Batang" w:hAnsi="Times New Roman" w:cs="Times New Roman"/>
                <w:sz w:val="20"/>
                <w:szCs w:val="20"/>
              </w:rPr>
            </w:pPr>
            <w:r w:rsidRPr="005F0FEC">
              <w:rPr>
                <w:rFonts w:ascii="Times New Roman" w:eastAsia="Batang" w:hAnsi="Times New Roman" w:cs="Times New Roman"/>
                <w:sz w:val="20"/>
                <w:szCs w:val="20"/>
              </w:rPr>
              <w:t>As part of the NTN DL coverage enhancements at both system level and link level, RAN1 to consider:</w:t>
            </w:r>
          </w:p>
          <w:p w14:paraId="7F281835" w14:textId="77777777" w:rsidR="006A1D43" w:rsidRPr="005F0FEC" w:rsidRDefault="006A1D43" w:rsidP="00344C2C">
            <w:pPr>
              <w:numPr>
                <w:ilvl w:val="0"/>
                <w:numId w:val="24"/>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 xml:space="preserve">Extending the periodicity of the half frames with SS/PBCH blocks assumed by UE during initial access. </w:t>
            </w:r>
          </w:p>
          <w:p w14:paraId="4035B42C" w14:textId="77777777" w:rsidR="006A1D43" w:rsidRPr="005F0FEC" w:rsidRDefault="006A1D43" w:rsidP="00344C2C">
            <w:pPr>
              <w:numPr>
                <w:ilvl w:val="1"/>
                <w:numId w:val="25"/>
              </w:numPr>
              <w:suppressAutoHyphens/>
              <w:spacing w:after="0" w:line="240" w:lineRule="auto"/>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Default value[s] with extended periodicity assumed by NTN UE for initial access can be:</w:t>
            </w:r>
          </w:p>
          <w:p w14:paraId="674DCCAE" w14:textId="77777777" w:rsidR="006A1D43" w:rsidRPr="005F0FEC" w:rsidRDefault="006A1D43" w:rsidP="00344C2C">
            <w:pPr>
              <w:numPr>
                <w:ilvl w:val="2"/>
                <w:numId w:val="25"/>
              </w:numPr>
              <w:suppressAutoHyphens/>
              <w:spacing w:after="0" w:line="240" w:lineRule="auto"/>
              <w:ind w:left="2160" w:hanging="360"/>
              <w:rPr>
                <w:rFonts w:ascii="Times New Roman" w:eastAsia="Batang" w:hAnsi="Times New Roman" w:cs="Times New Roman"/>
                <w:sz w:val="20"/>
                <w:szCs w:val="20"/>
                <w:lang w:val="en-GB" w:eastAsia="x-none"/>
              </w:rPr>
            </w:pPr>
            <w:r w:rsidRPr="005F0FEC">
              <w:rPr>
                <w:rFonts w:ascii="Times New Roman" w:eastAsia="Batang" w:hAnsi="Times New Roman" w:cs="Times New Roman"/>
                <w:sz w:val="20"/>
                <w:szCs w:val="20"/>
                <w:lang w:val="en-GB" w:eastAsia="x-none"/>
              </w:rPr>
              <w:t xml:space="preserve">One [or more] values from the list {40ms, 80 </w:t>
            </w:r>
            <w:proofErr w:type="spellStart"/>
            <w:r w:rsidRPr="005F0FEC">
              <w:rPr>
                <w:rFonts w:ascii="Times New Roman" w:eastAsia="Batang" w:hAnsi="Times New Roman" w:cs="Times New Roman"/>
                <w:sz w:val="20"/>
                <w:szCs w:val="20"/>
                <w:lang w:val="en-GB" w:eastAsia="x-none"/>
              </w:rPr>
              <w:t>ms</w:t>
            </w:r>
            <w:proofErr w:type="spellEnd"/>
            <w:r w:rsidRPr="005F0FEC">
              <w:rPr>
                <w:rFonts w:ascii="Times New Roman" w:eastAsia="Batang" w:hAnsi="Times New Roman" w:cs="Times New Roman"/>
                <w:sz w:val="20"/>
                <w:szCs w:val="20"/>
                <w:lang w:val="en-GB" w:eastAsia="x-none"/>
              </w:rPr>
              <w:t xml:space="preserve">, 160 </w:t>
            </w:r>
            <w:proofErr w:type="spellStart"/>
            <w:r w:rsidRPr="005F0FEC">
              <w:rPr>
                <w:rFonts w:ascii="Times New Roman" w:eastAsia="Batang" w:hAnsi="Times New Roman" w:cs="Times New Roman"/>
                <w:sz w:val="20"/>
                <w:szCs w:val="20"/>
                <w:lang w:val="en-GB" w:eastAsia="x-none"/>
              </w:rPr>
              <w:t>ms</w:t>
            </w:r>
            <w:proofErr w:type="spellEnd"/>
            <w:r w:rsidRPr="005F0FEC">
              <w:rPr>
                <w:rFonts w:ascii="Times New Roman" w:eastAsia="Batang" w:hAnsi="Times New Roman" w:cs="Times New Roman"/>
                <w:sz w:val="20"/>
                <w:szCs w:val="20"/>
                <w:lang w:val="en-GB" w:eastAsia="x-none"/>
              </w:rPr>
              <w:t xml:space="preserve">, 320ms, 640ms} </w:t>
            </w:r>
          </w:p>
          <w:p w14:paraId="2EB2211A" w14:textId="77777777" w:rsidR="006A1D43" w:rsidRPr="005F0FEC" w:rsidRDefault="006A1D43" w:rsidP="00344C2C">
            <w:pPr>
              <w:numPr>
                <w:ilvl w:val="0"/>
                <w:numId w:val="24"/>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Potential enhancements for transmitting the DL common channels using a wider beam footprint, while DL/UL dedicated channels (incl. PRACH) may be transmitted using a narrower beam footprint</w:t>
            </w:r>
          </w:p>
          <w:p w14:paraId="02ACBFE3" w14:textId="77777777" w:rsidR="006A1D43" w:rsidRPr="005F0FEC" w:rsidRDefault="006A1D43" w:rsidP="00344C2C">
            <w:pPr>
              <w:numPr>
                <w:ilvl w:val="0"/>
                <w:numId w:val="24"/>
              </w:numPr>
              <w:suppressAutoHyphens/>
              <w:spacing w:after="0" w:line="240" w:lineRule="auto"/>
              <w:rPr>
                <w:rFonts w:ascii="Times New Roman" w:eastAsia="Batang" w:hAnsi="Times New Roman" w:cs="Times New Roman"/>
                <w:bCs/>
                <w:sz w:val="20"/>
                <w:szCs w:val="20"/>
                <w:lang w:val="en-GB" w:eastAsia="x-none"/>
              </w:rPr>
            </w:pPr>
            <w:r w:rsidRPr="005F0FEC">
              <w:rPr>
                <w:rFonts w:ascii="Times New Roman" w:eastAsia="Batang" w:hAnsi="Times New Roman" w:cs="Times New Roman"/>
                <w:bCs/>
                <w:sz w:val="20"/>
                <w:szCs w:val="20"/>
                <w:lang w:val="en-GB" w:eastAsia="x-none"/>
              </w:rPr>
              <w:t>Link-level enhancements for the following channels:</w:t>
            </w:r>
          </w:p>
          <w:p w14:paraId="384A07FC" w14:textId="77777777" w:rsidR="006A1D43" w:rsidRPr="005F0FEC" w:rsidRDefault="006A1D43" w:rsidP="00344C2C">
            <w:pPr>
              <w:numPr>
                <w:ilvl w:val="0"/>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 xml:space="preserve">PDCCH </w:t>
            </w:r>
          </w:p>
          <w:p w14:paraId="0B2121F3" w14:textId="77777777" w:rsidR="006A1D43" w:rsidRPr="005F0FEC" w:rsidRDefault="006A1D43" w:rsidP="00344C2C">
            <w:pPr>
              <w:numPr>
                <w:ilvl w:val="0"/>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 xml:space="preserve">PDSCH with </w:t>
            </w:r>
            <w:proofErr w:type="spellStart"/>
            <w:r w:rsidRPr="005F0FEC">
              <w:rPr>
                <w:rFonts w:ascii="Times New Roman" w:eastAsia="Batang" w:hAnsi="Times New Roman" w:cs="Times New Roman"/>
                <w:bCs/>
                <w:sz w:val="20"/>
                <w:szCs w:val="20"/>
                <w:lang w:val="en-GB"/>
              </w:rPr>
              <w:t>Msg</w:t>
            </w:r>
            <w:proofErr w:type="spellEnd"/>
            <w:r w:rsidRPr="005F0FEC">
              <w:rPr>
                <w:rFonts w:ascii="Times New Roman" w:eastAsia="Batang" w:hAnsi="Times New Roman" w:cs="Times New Roman"/>
                <w:bCs/>
                <w:sz w:val="20"/>
                <w:szCs w:val="20"/>
                <w:lang w:val="en-GB"/>
              </w:rPr>
              <w:t xml:space="preserve"> 4 </w:t>
            </w:r>
          </w:p>
          <w:p w14:paraId="112011C4" w14:textId="77777777" w:rsidR="006A1D43" w:rsidRPr="005F0FEC" w:rsidRDefault="006A1D43" w:rsidP="00344C2C">
            <w:pPr>
              <w:numPr>
                <w:ilvl w:val="0"/>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PDSCH with SIB1/SIB19.</w:t>
            </w:r>
          </w:p>
          <w:p w14:paraId="16563F4F" w14:textId="77777777" w:rsidR="006A1D43" w:rsidRPr="005F0FEC" w:rsidRDefault="006A1D43" w:rsidP="00344C2C">
            <w:pPr>
              <w:numPr>
                <w:ilvl w:val="1"/>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bCs/>
                <w:sz w:val="20"/>
                <w:szCs w:val="20"/>
                <w:lang w:val="en-GB"/>
              </w:rPr>
              <w:t>Note: link-level enhancements for PDSCH with SIB1/SIB19 may be applicable to other SIBs, without additional specification impact.</w:t>
            </w:r>
          </w:p>
          <w:p w14:paraId="05C76889" w14:textId="77777777" w:rsidR="006A1D43" w:rsidRPr="003316AA" w:rsidRDefault="006A1D43" w:rsidP="00344C2C">
            <w:pPr>
              <w:numPr>
                <w:ilvl w:val="0"/>
                <w:numId w:val="26"/>
              </w:numPr>
              <w:suppressAutoHyphens/>
              <w:spacing w:after="0" w:line="240" w:lineRule="auto"/>
              <w:rPr>
                <w:rFonts w:ascii="Times New Roman" w:eastAsia="Batang" w:hAnsi="Times New Roman" w:cs="Times New Roman"/>
                <w:bCs/>
                <w:sz w:val="20"/>
                <w:szCs w:val="20"/>
                <w:lang w:val="en-GB"/>
              </w:rPr>
            </w:pPr>
            <w:r w:rsidRPr="005F0FEC">
              <w:rPr>
                <w:rFonts w:ascii="Times New Roman" w:eastAsia="Batang" w:hAnsi="Times New Roman" w:cs="Times New Roman" w:hint="eastAsia"/>
                <w:bCs/>
                <w:sz w:val="20"/>
                <w:szCs w:val="20"/>
                <w:lang w:val="en-GB"/>
              </w:rPr>
              <w:t>N</w:t>
            </w:r>
            <w:r w:rsidRPr="005F0FEC">
              <w:rPr>
                <w:rFonts w:ascii="Times New Roman" w:eastAsia="Batang" w:hAnsi="Times New Roman" w:cs="Times New Roman"/>
                <w:bCs/>
                <w:sz w:val="20"/>
                <w:szCs w:val="20"/>
                <w:lang w:val="en-GB"/>
              </w:rPr>
              <w:t>ote: the above does not imply that all the channels above will be enhanced, but all of them should be considered based on this agreement</w:t>
            </w:r>
          </w:p>
        </w:tc>
      </w:tr>
    </w:tbl>
    <w:p w14:paraId="6E3D628E" w14:textId="77777777" w:rsidR="006A1D43" w:rsidRDefault="006A1D43" w:rsidP="006A1D43">
      <w:pPr>
        <w:keepNext/>
        <w:jc w:val="center"/>
      </w:pPr>
      <w:r w:rsidRPr="00401A75">
        <w:rPr>
          <w:noProof/>
          <w:lang w:eastAsia="ja-JP"/>
        </w:rPr>
        <w:drawing>
          <wp:inline distT="0" distB="0" distL="0" distR="0" wp14:anchorId="69E4DAAB" wp14:editId="2C1705F2">
            <wp:extent cx="4204447" cy="2560442"/>
            <wp:effectExtent l="0" t="0" r="0" b="0"/>
            <wp:docPr id="63" name="Picture 62">
              <a:extLst xmlns:a="http://schemas.openxmlformats.org/drawingml/2006/main">
                <a:ext uri="{FF2B5EF4-FFF2-40B4-BE49-F238E27FC236}">
                  <a16:creationId xmlns:a16="http://schemas.microsoft.com/office/drawing/2014/main" id="{054AA085-7E7D-0531-858A-67BD2C7229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2">
                      <a:extLst>
                        <a:ext uri="{FF2B5EF4-FFF2-40B4-BE49-F238E27FC236}">
                          <a16:creationId xmlns:a16="http://schemas.microsoft.com/office/drawing/2014/main" id="{054AA085-7E7D-0531-858A-67BD2C722966}"/>
                        </a:ext>
                      </a:extLst>
                    </pic:cNvPr>
                    <pic:cNvPicPr>
                      <a:picLocks noChangeAspect="1"/>
                    </pic:cNvPicPr>
                  </pic:nvPicPr>
                  <pic:blipFill>
                    <a:blip r:embed="rId11"/>
                    <a:stretch>
                      <a:fillRect/>
                    </a:stretch>
                  </pic:blipFill>
                  <pic:spPr>
                    <a:xfrm>
                      <a:off x="0" y="0"/>
                      <a:ext cx="4241414" cy="2582954"/>
                    </a:xfrm>
                    <a:prstGeom prst="rect">
                      <a:avLst/>
                    </a:prstGeom>
                  </pic:spPr>
                </pic:pic>
              </a:graphicData>
            </a:graphic>
          </wp:inline>
        </w:drawing>
      </w:r>
    </w:p>
    <w:p w14:paraId="43FADF77" w14:textId="39B309C7" w:rsidR="006A1D43" w:rsidRDefault="006A1D43" w:rsidP="00243979">
      <w:pPr>
        <w:pStyle w:val="Caption"/>
        <w:jc w:val="both"/>
      </w:pPr>
      <w:bookmarkStart w:id="16" w:name="_Ref178110918"/>
      <w:r>
        <w:t xml:space="preserve">Figure </w:t>
      </w:r>
      <w:r>
        <w:fldChar w:fldCharType="begin"/>
      </w:r>
      <w:r>
        <w:instrText xml:space="preserve"> SEQ Figure \* ARABIC </w:instrText>
      </w:r>
      <w:r>
        <w:fldChar w:fldCharType="separate"/>
      </w:r>
      <w:r w:rsidR="00D535F8">
        <w:rPr>
          <w:noProof/>
        </w:rPr>
        <w:t>1</w:t>
      </w:r>
      <w:r>
        <w:fldChar w:fldCharType="end"/>
      </w:r>
      <w:bookmarkEnd w:id="16"/>
      <w:r>
        <w:t>. Illustration of beam hopping utilizing combination of wider and narrower beam footprints, whereby DL common channels are transmitted over the wider beam footprint area as shown in a) and wider beam footprint area hosts multiple (e.g., two) narrower beam footprints over which the DL/UL dedicated channels may be transmitted as shown in b), subject to the coverage and capacity requirements.</w:t>
      </w:r>
    </w:p>
    <w:p w14:paraId="43804C85" w14:textId="77777777" w:rsidR="004F4C5A" w:rsidRDefault="004F4C5A" w:rsidP="004F4C5A">
      <w:pPr>
        <w:rPr>
          <w:lang w:eastAsia="ja-JP"/>
        </w:rPr>
      </w:pPr>
    </w:p>
    <w:p w14:paraId="4F1CB7DB" w14:textId="62B5DD88" w:rsidR="004F4C5A" w:rsidRPr="004F4C5A" w:rsidRDefault="004F4C5A" w:rsidP="00FD68B3">
      <w:pPr>
        <w:jc w:val="both"/>
        <w:rPr>
          <w:lang w:eastAsia="ja-JP"/>
        </w:rPr>
      </w:pPr>
      <w:r>
        <w:rPr>
          <w:lang w:eastAsia="ja-JP"/>
        </w:rPr>
        <w:lastRenderedPageBreak/>
        <w:t xml:space="preserve">As illustrated in </w:t>
      </w:r>
      <w:r>
        <w:rPr>
          <w:lang w:eastAsia="ja-JP"/>
        </w:rPr>
        <w:fldChar w:fldCharType="begin"/>
      </w:r>
      <w:r>
        <w:rPr>
          <w:lang w:eastAsia="ja-JP"/>
        </w:rPr>
        <w:instrText xml:space="preserve"> REF _Ref178110918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DL common channels are transmitted over the wider beam footprint area (cf. Figure 1-a)) and wider beam footprint area hosts multiple narrower beam footprints over which the DL/UL dedicated channels may be transmitted (cf. Figure 1-b)), subject to the coverage and capacity requirements. Specifically, wider beam footprint and narrower beam footprints are multiplexed in time, but do not be simultaneously active due to mutual interference. In this case, the required revisit time, equivalently, the required SSB periodicity, to facilitate the desired dwell times for each cell can be bounded between 20 </w:t>
      </w:r>
      <w:proofErr w:type="spellStart"/>
      <w:r>
        <w:rPr>
          <w:lang w:eastAsia="ja-JP"/>
        </w:rPr>
        <w:t>ms</w:t>
      </w:r>
      <w:proofErr w:type="spellEnd"/>
      <w:r>
        <w:rPr>
          <w:lang w:eastAsia="ja-JP"/>
        </w:rPr>
        <w:t xml:space="preserve"> and the value required to support beam hopping with uniformly narrower beams, e.g</w:t>
      </w:r>
      <w:r w:rsidR="0055554C">
        <w:rPr>
          <w:lang w:eastAsia="ja-JP"/>
        </w:rPr>
        <w:t xml:space="preserve">., </w:t>
      </w:r>
      <w:r>
        <w:rPr>
          <w:lang w:eastAsia="ja-JP"/>
        </w:rPr>
        <w:t xml:space="preserve">160 ms. </w:t>
      </w:r>
    </w:p>
    <w:p w14:paraId="71A7B0C8" w14:textId="0E4D7F7B" w:rsidR="009C68CB" w:rsidRPr="00970D68" w:rsidRDefault="0060712D" w:rsidP="00E72716">
      <w:pPr>
        <w:jc w:val="both"/>
        <w:rPr>
          <w:rFonts w:cs="Arial"/>
          <w:szCs w:val="20"/>
          <w:lang w:eastAsia="en-GB"/>
        </w:rPr>
      </w:pPr>
      <w:r w:rsidRPr="00970D68">
        <w:rPr>
          <w:rFonts w:cs="Arial"/>
          <w:szCs w:val="20"/>
          <w:lang w:eastAsia="en-GB"/>
        </w:rPr>
        <w:t xml:space="preserve">In this variant of beam hopping scheme, </w:t>
      </w:r>
      <w:r w:rsidR="00C01F37" w:rsidRPr="00970D68">
        <w:rPr>
          <w:rFonts w:cs="Arial"/>
          <w:szCs w:val="20"/>
          <w:lang w:eastAsia="en-GB"/>
        </w:rPr>
        <w:t>it is essential to discuss the following</w:t>
      </w:r>
      <w:r w:rsidR="00B07EF9" w:rsidRPr="00970D68">
        <w:rPr>
          <w:rFonts w:cs="Arial"/>
          <w:szCs w:val="20"/>
          <w:lang w:eastAsia="en-GB"/>
        </w:rPr>
        <w:t xml:space="preserve"> aspects</w:t>
      </w:r>
      <w:r w:rsidR="00FB3BBF" w:rsidRPr="00970D68">
        <w:rPr>
          <w:rFonts w:cs="Arial"/>
          <w:szCs w:val="20"/>
          <w:lang w:eastAsia="en-GB"/>
        </w:rPr>
        <w:t xml:space="preserve"> </w:t>
      </w:r>
      <w:r w:rsidR="004473EA" w:rsidRPr="00970D68">
        <w:rPr>
          <w:rFonts w:cs="Arial"/>
          <w:szCs w:val="20"/>
          <w:lang w:eastAsia="en-GB"/>
        </w:rPr>
        <w:t>before considering any enhancements</w:t>
      </w:r>
      <w:r w:rsidR="009C68CB" w:rsidRPr="00970D68">
        <w:rPr>
          <w:rFonts w:cs="Arial"/>
          <w:szCs w:val="20"/>
          <w:lang w:eastAsia="en-GB"/>
        </w:rPr>
        <w:t>:</w:t>
      </w:r>
    </w:p>
    <w:p w14:paraId="0556B71D" w14:textId="68FF993D" w:rsidR="002F4530" w:rsidRPr="00970D68" w:rsidRDefault="00C3423F" w:rsidP="004A3D25">
      <w:pPr>
        <w:pStyle w:val="ListParagraph"/>
        <w:numPr>
          <w:ilvl w:val="0"/>
          <w:numId w:val="31"/>
        </w:numPr>
        <w:jc w:val="both"/>
        <w:rPr>
          <w:rFonts w:ascii="Arial" w:hAnsi="Arial" w:cs="Arial"/>
          <w:sz w:val="20"/>
          <w:szCs w:val="20"/>
          <w:lang w:eastAsia="en-GB"/>
        </w:rPr>
      </w:pPr>
      <w:r w:rsidRPr="00970D68">
        <w:rPr>
          <w:rFonts w:ascii="Arial" w:hAnsi="Arial" w:cs="Arial"/>
          <w:sz w:val="20"/>
          <w:szCs w:val="20"/>
          <w:lang w:eastAsia="en-GB"/>
        </w:rPr>
        <w:t xml:space="preserve">Partitioning of </w:t>
      </w:r>
      <w:r w:rsidR="00285C49" w:rsidRPr="00970D68">
        <w:rPr>
          <w:rFonts w:ascii="Arial" w:hAnsi="Arial" w:cs="Arial"/>
          <w:sz w:val="20"/>
          <w:szCs w:val="20"/>
          <w:lang w:eastAsia="en-GB"/>
        </w:rPr>
        <w:t xml:space="preserve">PHY </w:t>
      </w:r>
      <w:r w:rsidRPr="00970D68">
        <w:rPr>
          <w:rFonts w:ascii="Arial" w:hAnsi="Arial" w:cs="Arial"/>
          <w:sz w:val="20"/>
          <w:szCs w:val="20"/>
          <w:lang w:eastAsia="en-GB"/>
        </w:rPr>
        <w:t xml:space="preserve">channels and signals between wider and narrower </w:t>
      </w:r>
      <w:r w:rsidR="00E579F8" w:rsidRPr="00970D68">
        <w:rPr>
          <w:rFonts w:ascii="Arial" w:hAnsi="Arial" w:cs="Arial"/>
          <w:sz w:val="20"/>
          <w:szCs w:val="20"/>
          <w:lang w:eastAsia="en-GB"/>
        </w:rPr>
        <w:t>beam</w:t>
      </w:r>
      <w:r w:rsidR="00CD1802" w:rsidRPr="00970D68">
        <w:rPr>
          <w:rFonts w:ascii="Arial" w:hAnsi="Arial" w:cs="Arial"/>
          <w:sz w:val="20"/>
          <w:szCs w:val="20"/>
          <w:lang w:eastAsia="en-GB"/>
        </w:rPr>
        <w:t xml:space="preserve"> footprints</w:t>
      </w:r>
    </w:p>
    <w:p w14:paraId="0F446E21" w14:textId="24DA9A2A" w:rsidR="00E72716" w:rsidRPr="00970D68" w:rsidRDefault="008B5A08" w:rsidP="004A3D25">
      <w:pPr>
        <w:pStyle w:val="ListParagraph"/>
        <w:numPr>
          <w:ilvl w:val="0"/>
          <w:numId w:val="31"/>
        </w:numPr>
        <w:jc w:val="both"/>
        <w:rPr>
          <w:rFonts w:ascii="Arial" w:hAnsi="Arial" w:cs="Arial"/>
          <w:sz w:val="20"/>
          <w:szCs w:val="20"/>
          <w:lang w:eastAsia="en-GB"/>
        </w:rPr>
      </w:pPr>
      <w:r w:rsidRPr="00970D68">
        <w:rPr>
          <w:rFonts w:ascii="Arial" w:hAnsi="Arial" w:cs="Arial"/>
          <w:sz w:val="20"/>
          <w:szCs w:val="20"/>
          <w:lang w:eastAsia="en-GB"/>
        </w:rPr>
        <w:t>Desired p</w:t>
      </w:r>
      <w:r w:rsidR="008753F7" w:rsidRPr="00970D68">
        <w:rPr>
          <w:rFonts w:ascii="Arial" w:hAnsi="Arial" w:cs="Arial"/>
          <w:sz w:val="20"/>
          <w:szCs w:val="20"/>
          <w:lang w:eastAsia="en-GB"/>
        </w:rPr>
        <w:t>eriodicities of the signals</w:t>
      </w:r>
      <w:r w:rsidR="00905259" w:rsidRPr="00970D68">
        <w:rPr>
          <w:rFonts w:ascii="Arial" w:hAnsi="Arial" w:cs="Arial"/>
          <w:sz w:val="20"/>
          <w:szCs w:val="20"/>
          <w:lang w:eastAsia="en-GB"/>
        </w:rPr>
        <w:t xml:space="preserve"> </w:t>
      </w:r>
      <w:r w:rsidR="00A02848" w:rsidRPr="00970D68">
        <w:rPr>
          <w:rFonts w:ascii="Arial" w:hAnsi="Arial" w:cs="Arial"/>
          <w:sz w:val="20"/>
          <w:szCs w:val="20"/>
          <w:lang w:eastAsia="en-GB"/>
        </w:rPr>
        <w:t xml:space="preserve"> </w:t>
      </w:r>
    </w:p>
    <w:p w14:paraId="1A152E50" w14:textId="5620E699" w:rsidR="00657DDA" w:rsidRPr="00970D68" w:rsidRDefault="003008D4" w:rsidP="00E0333D">
      <w:pPr>
        <w:pStyle w:val="ListParagraph"/>
        <w:numPr>
          <w:ilvl w:val="0"/>
          <w:numId w:val="31"/>
        </w:numPr>
        <w:jc w:val="both"/>
        <w:rPr>
          <w:rFonts w:ascii="Arial" w:hAnsi="Arial" w:cs="Arial"/>
          <w:sz w:val="20"/>
          <w:szCs w:val="20"/>
          <w:lang w:eastAsia="en-GB"/>
        </w:rPr>
      </w:pPr>
      <w:r w:rsidRPr="00970D68">
        <w:rPr>
          <w:rFonts w:ascii="Arial" w:hAnsi="Arial" w:cs="Arial"/>
          <w:sz w:val="20"/>
          <w:szCs w:val="20"/>
          <w:lang w:eastAsia="en-GB"/>
        </w:rPr>
        <w:t xml:space="preserve">Mechanism to identify the desired narrow beam footprint for the UEs within the </w:t>
      </w:r>
      <w:r w:rsidR="004A3D25" w:rsidRPr="00970D68">
        <w:rPr>
          <w:rFonts w:ascii="Arial" w:hAnsi="Arial" w:cs="Arial"/>
          <w:sz w:val="20"/>
          <w:szCs w:val="20"/>
          <w:lang w:eastAsia="en-GB"/>
        </w:rPr>
        <w:t>area of wider beam footprint.</w:t>
      </w:r>
    </w:p>
    <w:p w14:paraId="326E59A8" w14:textId="0F1E7D62" w:rsidR="00A95DEE" w:rsidRDefault="003A7C72" w:rsidP="008630DE">
      <w:pPr>
        <w:jc w:val="both"/>
        <w:rPr>
          <w:lang w:eastAsia="en-GB"/>
        </w:rPr>
      </w:pPr>
      <w:r>
        <w:rPr>
          <w:lang w:eastAsia="en-GB"/>
        </w:rPr>
        <w:t>T</w:t>
      </w:r>
      <w:r w:rsidR="001E4311">
        <w:rPr>
          <w:lang w:eastAsia="en-GB"/>
        </w:rPr>
        <w:t xml:space="preserve">he wider beam footprint </w:t>
      </w:r>
      <w:r w:rsidR="0027691A">
        <w:rPr>
          <w:lang w:eastAsia="en-GB"/>
        </w:rPr>
        <w:t>size</w:t>
      </w:r>
      <w:r>
        <w:rPr>
          <w:lang w:eastAsia="en-GB"/>
        </w:rPr>
        <w:t xml:space="preserve"> determines the cell size, which in turn </w:t>
      </w:r>
      <w:r w:rsidR="00305733">
        <w:rPr>
          <w:lang w:eastAsia="en-GB"/>
        </w:rPr>
        <w:t xml:space="preserve">determines </w:t>
      </w:r>
      <w:r>
        <w:rPr>
          <w:lang w:eastAsia="en-GB"/>
        </w:rPr>
        <w:t>the link range</w:t>
      </w:r>
      <w:r w:rsidR="00FA3A25">
        <w:rPr>
          <w:lang w:eastAsia="en-GB"/>
        </w:rPr>
        <w:t xml:space="preserve">. Thus, the decrease in the received SINR </w:t>
      </w:r>
      <w:r w:rsidR="00981B9D">
        <w:rPr>
          <w:lang w:eastAsia="en-GB"/>
        </w:rPr>
        <w:t>is subject to</w:t>
      </w:r>
      <w:r w:rsidR="00981B9D" w:rsidDel="002215D8">
        <w:rPr>
          <w:lang w:eastAsia="en-GB"/>
        </w:rPr>
        <w:t xml:space="preserve"> </w:t>
      </w:r>
      <w:r w:rsidR="00FA3A25">
        <w:rPr>
          <w:lang w:eastAsia="en-GB"/>
        </w:rPr>
        <w:t xml:space="preserve">this expansion of the </w:t>
      </w:r>
      <w:r w:rsidR="00E3286E">
        <w:rPr>
          <w:lang w:eastAsia="en-GB"/>
        </w:rPr>
        <w:t>cell size</w:t>
      </w:r>
      <w:r w:rsidR="000F4FDA">
        <w:rPr>
          <w:lang w:eastAsia="en-GB"/>
        </w:rPr>
        <w:t xml:space="preserve">, which may or may not meet the </w:t>
      </w:r>
      <w:r w:rsidR="00702E99">
        <w:rPr>
          <w:lang w:eastAsia="en-GB"/>
        </w:rPr>
        <w:t xml:space="preserve">link budget requirements for all the physical channels and signals in downlink and/or uplink. </w:t>
      </w:r>
      <w:r w:rsidR="008C7BC6">
        <w:rPr>
          <w:lang w:eastAsia="en-GB"/>
        </w:rPr>
        <w:t xml:space="preserve">Therefore, </w:t>
      </w:r>
      <w:r w:rsidR="00F1071C">
        <w:rPr>
          <w:lang w:eastAsia="en-GB"/>
        </w:rPr>
        <w:t xml:space="preserve">it is </w:t>
      </w:r>
      <w:r w:rsidR="00010D22">
        <w:rPr>
          <w:lang w:eastAsia="en-GB"/>
        </w:rPr>
        <w:t xml:space="preserve">important to </w:t>
      </w:r>
      <w:r w:rsidR="009E1748">
        <w:rPr>
          <w:lang w:eastAsia="en-GB"/>
        </w:rPr>
        <w:t xml:space="preserve">discuss the criterion to be </w:t>
      </w:r>
      <w:r w:rsidR="00A95DEE">
        <w:rPr>
          <w:lang w:eastAsia="en-GB"/>
        </w:rPr>
        <w:t>applied for</w:t>
      </w:r>
      <w:r w:rsidR="008630DE">
        <w:rPr>
          <w:lang w:eastAsia="en-GB"/>
        </w:rPr>
        <w:t xml:space="preserve"> partitioning </w:t>
      </w:r>
      <w:r w:rsidR="00A3684F">
        <w:rPr>
          <w:lang w:eastAsia="en-GB"/>
        </w:rPr>
        <w:t xml:space="preserve">the physical channels and signals </w:t>
      </w:r>
      <w:r w:rsidR="00EB22E6">
        <w:rPr>
          <w:lang w:eastAsia="en-GB"/>
        </w:rPr>
        <w:t>between wider and narrower beam footprints</w:t>
      </w:r>
      <w:r w:rsidR="00A95DEE">
        <w:rPr>
          <w:lang w:eastAsia="en-GB"/>
        </w:rPr>
        <w:t>.</w:t>
      </w:r>
    </w:p>
    <w:p w14:paraId="418839B8" w14:textId="7A9003E9" w:rsidR="00E345CC" w:rsidRDefault="00E53852" w:rsidP="00E53852">
      <w:pPr>
        <w:pStyle w:val="Proposal"/>
      </w:pPr>
      <w:bookmarkStart w:id="17" w:name="_Toc181995124"/>
      <w:r>
        <w:t>RAN1 to discuss the criterion to be applied for partitioning the physical channels and signals between wider and narrower beam footprints.</w:t>
      </w:r>
      <w:bookmarkEnd w:id="17"/>
      <w:r>
        <w:t xml:space="preserve"> </w:t>
      </w:r>
    </w:p>
    <w:p w14:paraId="5B4F8661" w14:textId="5F0B139B" w:rsidR="001A0131" w:rsidRDefault="00C84AD0" w:rsidP="00DE4857">
      <w:pPr>
        <w:jc w:val="both"/>
        <w:rPr>
          <w:lang w:eastAsia="en-GB"/>
        </w:rPr>
      </w:pPr>
      <w:r>
        <w:rPr>
          <w:lang w:eastAsia="en-GB"/>
        </w:rPr>
        <w:t xml:space="preserve">Next, </w:t>
      </w:r>
      <w:r w:rsidR="00E4716F">
        <w:rPr>
          <w:lang w:eastAsia="en-GB"/>
        </w:rPr>
        <w:t xml:space="preserve">depending on the signals </w:t>
      </w:r>
      <w:r w:rsidR="00105CA1">
        <w:rPr>
          <w:lang w:eastAsia="en-GB"/>
        </w:rPr>
        <w:t xml:space="preserve">partitioned between wider </w:t>
      </w:r>
      <w:r w:rsidR="00AB7B9E">
        <w:rPr>
          <w:lang w:eastAsia="en-GB"/>
        </w:rPr>
        <w:t xml:space="preserve">and </w:t>
      </w:r>
      <w:r w:rsidR="00105CA1">
        <w:rPr>
          <w:lang w:eastAsia="en-GB"/>
        </w:rPr>
        <w:t xml:space="preserve">narrower beam footprints, </w:t>
      </w:r>
      <w:r w:rsidR="001A55D2">
        <w:rPr>
          <w:lang w:eastAsia="en-GB"/>
        </w:rPr>
        <w:t xml:space="preserve">different approaches can be devised </w:t>
      </w:r>
      <w:r w:rsidR="00782483">
        <w:rPr>
          <w:lang w:eastAsia="en-GB"/>
        </w:rPr>
        <w:t>to identify the desired narrow beam footprint for the UEs within the cell area corresponding to wider beam footprint</w:t>
      </w:r>
      <w:r w:rsidR="001A55D2">
        <w:rPr>
          <w:lang w:eastAsia="en-GB"/>
        </w:rPr>
        <w:t xml:space="preserve">. For instance, </w:t>
      </w:r>
      <w:r w:rsidR="00DC0575">
        <w:rPr>
          <w:lang w:eastAsia="en-GB"/>
        </w:rPr>
        <w:t xml:space="preserve">if the </w:t>
      </w:r>
      <w:r w:rsidR="00094CE8">
        <w:rPr>
          <w:lang w:eastAsia="en-GB"/>
        </w:rPr>
        <w:t xml:space="preserve">PRACH transmission over the wider beam footprint </w:t>
      </w:r>
      <w:r w:rsidR="00B71397">
        <w:rPr>
          <w:lang w:eastAsia="en-GB"/>
        </w:rPr>
        <w:t>does not meet</w:t>
      </w:r>
      <w:r w:rsidR="00094CE8">
        <w:rPr>
          <w:lang w:eastAsia="en-GB"/>
        </w:rPr>
        <w:t xml:space="preserve"> the link</w:t>
      </w:r>
      <w:r w:rsidR="00E23683">
        <w:rPr>
          <w:lang w:eastAsia="en-GB"/>
        </w:rPr>
        <w:t xml:space="preserve"> budget requirements, then </w:t>
      </w:r>
      <w:r w:rsidR="008558C9">
        <w:rPr>
          <w:lang w:eastAsia="en-GB"/>
        </w:rPr>
        <w:t xml:space="preserve">the network </w:t>
      </w:r>
      <w:r w:rsidR="00B71397">
        <w:rPr>
          <w:lang w:eastAsia="en-GB"/>
        </w:rPr>
        <w:t xml:space="preserve">needs to facilitate PRACH transmission over narrower beam footprints </w:t>
      </w:r>
      <w:r w:rsidR="00F5002B">
        <w:rPr>
          <w:lang w:eastAsia="en-GB"/>
        </w:rPr>
        <w:t>and</w:t>
      </w:r>
      <w:r w:rsidR="00940CBB">
        <w:rPr>
          <w:lang w:eastAsia="en-GB"/>
        </w:rPr>
        <w:t xml:space="preserve"> the </w:t>
      </w:r>
      <w:r w:rsidR="00F5002B">
        <w:rPr>
          <w:lang w:eastAsia="en-GB"/>
        </w:rPr>
        <w:t xml:space="preserve">corresponding </w:t>
      </w:r>
      <w:r w:rsidR="00940CBB">
        <w:rPr>
          <w:lang w:eastAsia="en-GB"/>
        </w:rPr>
        <w:t xml:space="preserve">PRACH occasions </w:t>
      </w:r>
      <w:r w:rsidR="00F5002B">
        <w:rPr>
          <w:lang w:eastAsia="en-GB"/>
        </w:rPr>
        <w:t>with respect to</w:t>
      </w:r>
      <w:r w:rsidR="00023E91">
        <w:rPr>
          <w:lang w:eastAsia="en-GB"/>
        </w:rPr>
        <w:t xml:space="preserve"> the narrow beam footprints separated in time</w:t>
      </w:r>
      <w:r w:rsidR="00F5002B">
        <w:rPr>
          <w:lang w:eastAsia="en-GB"/>
        </w:rPr>
        <w:t>.</w:t>
      </w:r>
      <w:r w:rsidR="00791F8D">
        <w:rPr>
          <w:lang w:eastAsia="en-GB"/>
        </w:rPr>
        <w:t xml:space="preserve"> </w:t>
      </w:r>
      <w:r w:rsidR="00EF3DB5">
        <w:rPr>
          <w:lang w:eastAsia="en-GB"/>
        </w:rPr>
        <w:t xml:space="preserve">In this case, </w:t>
      </w:r>
      <w:r w:rsidR="002D7BE7">
        <w:rPr>
          <w:lang w:eastAsia="en-GB"/>
        </w:rPr>
        <w:t xml:space="preserve">the network may need to provide </w:t>
      </w:r>
      <w:r w:rsidR="0010166B">
        <w:rPr>
          <w:lang w:eastAsia="en-GB"/>
        </w:rPr>
        <w:t xml:space="preserve">reference locations corresponding to </w:t>
      </w:r>
      <w:r w:rsidR="00A57413" w:rsidRPr="00A57413">
        <w:rPr>
          <w:lang w:val="en-GB" w:eastAsia="en-GB"/>
        </w:rPr>
        <w:t>the geographical centres of narrow beam footprints</w:t>
      </w:r>
      <w:r w:rsidR="00A57413">
        <w:rPr>
          <w:lang w:val="en-GB" w:eastAsia="en-GB"/>
        </w:rPr>
        <w:t xml:space="preserve"> </w:t>
      </w:r>
      <w:r w:rsidR="00A57413" w:rsidRPr="00A57413">
        <w:rPr>
          <w:lang w:val="en-GB" w:eastAsia="en-GB"/>
        </w:rPr>
        <w:t>within the system information</w:t>
      </w:r>
      <w:r w:rsidR="00080DCF">
        <w:rPr>
          <w:lang w:val="en-GB" w:eastAsia="en-GB"/>
        </w:rPr>
        <w:t xml:space="preserve"> and the UE choose appropriate PRACH occasion corresponding to the</w:t>
      </w:r>
      <w:r w:rsidR="008B762D">
        <w:rPr>
          <w:lang w:val="en-GB" w:eastAsia="en-GB"/>
        </w:rPr>
        <w:t xml:space="preserve"> desired</w:t>
      </w:r>
      <w:r w:rsidR="00080DCF">
        <w:rPr>
          <w:lang w:val="en-GB" w:eastAsia="en-GB"/>
        </w:rPr>
        <w:t xml:space="preserve"> narrow beam</w:t>
      </w:r>
      <w:r w:rsidR="0018569E">
        <w:rPr>
          <w:lang w:val="en-GB" w:eastAsia="en-GB"/>
        </w:rPr>
        <w:t xml:space="preserve"> </w:t>
      </w:r>
      <w:r w:rsidR="002C365B">
        <w:rPr>
          <w:lang w:val="en-GB" w:eastAsia="en-GB"/>
        </w:rPr>
        <w:t>whose reference location is the closest to the UE</w:t>
      </w:r>
      <w:r w:rsidR="009C334F">
        <w:rPr>
          <w:lang w:val="en-GB" w:eastAsia="en-GB"/>
        </w:rPr>
        <w:t>.</w:t>
      </w:r>
      <w:r w:rsidR="0010166B">
        <w:rPr>
          <w:lang w:eastAsia="en-GB"/>
        </w:rPr>
        <w:t xml:space="preserve"> </w:t>
      </w:r>
      <w:r w:rsidR="00791F8D">
        <w:rPr>
          <w:lang w:eastAsia="en-GB"/>
        </w:rPr>
        <w:t xml:space="preserve">Alternatively, if the PRACH transmission is done over the wider beam footprint, then the network may utilize the CSI-RS resources </w:t>
      </w:r>
      <w:r w:rsidR="0078404B">
        <w:rPr>
          <w:lang w:eastAsia="en-GB"/>
        </w:rPr>
        <w:t xml:space="preserve">to identify </w:t>
      </w:r>
      <w:r w:rsidR="0051123A">
        <w:rPr>
          <w:lang w:eastAsia="en-GB"/>
        </w:rPr>
        <w:t>the desired narrow beam footprint based on the UE’s feedback</w:t>
      </w:r>
      <w:r w:rsidR="00CA333E">
        <w:rPr>
          <w:lang w:eastAsia="en-GB"/>
        </w:rPr>
        <w:t>.</w:t>
      </w:r>
      <w:r w:rsidR="003F3C15">
        <w:rPr>
          <w:lang w:eastAsia="en-GB"/>
        </w:rPr>
        <w:t xml:space="preserve"> Hence, </w:t>
      </w:r>
      <w:r w:rsidR="0078244E">
        <w:rPr>
          <w:lang w:eastAsia="en-GB"/>
        </w:rPr>
        <w:t xml:space="preserve">there exists </w:t>
      </w:r>
      <w:r w:rsidR="003F3C15">
        <w:rPr>
          <w:lang w:eastAsia="en-GB"/>
        </w:rPr>
        <w:t xml:space="preserve">different level of </w:t>
      </w:r>
      <w:r w:rsidR="00E15026">
        <w:rPr>
          <w:lang w:eastAsia="en-GB"/>
        </w:rPr>
        <w:t>specification complexity</w:t>
      </w:r>
      <w:r w:rsidR="00CA333E">
        <w:rPr>
          <w:lang w:eastAsia="en-GB"/>
        </w:rPr>
        <w:t xml:space="preserve"> </w:t>
      </w:r>
      <w:r w:rsidR="0078244E">
        <w:rPr>
          <w:lang w:eastAsia="en-GB"/>
        </w:rPr>
        <w:t>d</w:t>
      </w:r>
      <w:r w:rsidR="0018326D">
        <w:rPr>
          <w:lang w:eastAsia="en-GB"/>
        </w:rPr>
        <w:t>epending on the approach</w:t>
      </w:r>
      <w:r w:rsidR="000A6B1C">
        <w:rPr>
          <w:lang w:eastAsia="en-GB"/>
        </w:rPr>
        <w:t xml:space="preserve"> used in this context. </w:t>
      </w:r>
    </w:p>
    <w:p w14:paraId="579C5E6B" w14:textId="43F6CD8C" w:rsidR="00F2533A" w:rsidRDefault="00F2533A" w:rsidP="00503134">
      <w:pPr>
        <w:pStyle w:val="Proposal"/>
      </w:pPr>
      <w:bookmarkStart w:id="18" w:name="_Toc181995125"/>
      <w:r>
        <w:t xml:space="preserve">RAN1 to discuss </w:t>
      </w:r>
      <w:r w:rsidR="005F49B9">
        <w:t xml:space="preserve">mechanisms to facilitate PRACH transmission </w:t>
      </w:r>
      <w:r w:rsidR="00827DCF">
        <w:t>over narrow beam</w:t>
      </w:r>
      <w:r w:rsidR="00745630">
        <w:t xml:space="preserve"> footprint</w:t>
      </w:r>
      <w:r w:rsidR="00827DCF">
        <w:t>s</w:t>
      </w:r>
      <w:r w:rsidR="00AF39F1">
        <w:t xml:space="preserve"> and </w:t>
      </w:r>
      <w:r w:rsidR="00994DA9">
        <w:t>the identification of the</w:t>
      </w:r>
      <w:r w:rsidR="00C005EE">
        <w:t xml:space="preserve"> desired</w:t>
      </w:r>
      <w:r w:rsidR="00994DA9">
        <w:t xml:space="preserve"> narrow beam footprint </w:t>
      </w:r>
      <w:r w:rsidR="00313D78">
        <w:t>for the UE</w:t>
      </w:r>
      <w:r w:rsidR="00D743E9">
        <w:t>s within the area of wider beam footprint</w:t>
      </w:r>
      <w:r w:rsidR="00984643">
        <w:t>, including the</w:t>
      </w:r>
      <w:r w:rsidR="00F73026">
        <w:t xml:space="preserve"> </w:t>
      </w:r>
      <w:r w:rsidR="002F19E7">
        <w:t xml:space="preserve">indication of </w:t>
      </w:r>
      <w:r w:rsidR="00511CCC">
        <w:t xml:space="preserve">the following to the UE: </w:t>
      </w:r>
      <w:r w:rsidR="002F19E7">
        <w:t xml:space="preserve">a) </w:t>
      </w:r>
      <w:r w:rsidR="00F73026" w:rsidRPr="00F73026">
        <w:rPr>
          <w:lang w:val="en-GB"/>
        </w:rPr>
        <w:t xml:space="preserve">reference locations corresponding to the geographical centres of narrow beam footprints </w:t>
      </w:r>
      <w:r w:rsidR="002F19E7">
        <w:rPr>
          <w:lang w:val="en-GB"/>
        </w:rPr>
        <w:t xml:space="preserve">and b) </w:t>
      </w:r>
      <w:r w:rsidR="002D6010">
        <w:rPr>
          <w:lang w:val="en-GB"/>
        </w:rPr>
        <w:t xml:space="preserve">association </w:t>
      </w:r>
      <w:r w:rsidR="005A0242">
        <w:rPr>
          <w:lang w:val="en-GB"/>
        </w:rPr>
        <w:t>between</w:t>
      </w:r>
      <w:r w:rsidR="00D852C0" w:rsidRPr="00D852C0">
        <w:rPr>
          <w:lang w:val="en-GB"/>
        </w:rPr>
        <w:t xml:space="preserve"> RACH occasions </w:t>
      </w:r>
      <w:r w:rsidR="005A0242">
        <w:rPr>
          <w:lang w:val="en-GB"/>
        </w:rPr>
        <w:t>and</w:t>
      </w:r>
      <w:r w:rsidR="00D852C0" w:rsidRPr="00D852C0">
        <w:rPr>
          <w:lang w:val="en-GB"/>
        </w:rPr>
        <w:t xml:space="preserve"> narrow beam footprint</w:t>
      </w:r>
      <w:r w:rsidR="005A0242">
        <w:rPr>
          <w:lang w:val="en-GB"/>
        </w:rPr>
        <w:t>s</w:t>
      </w:r>
      <w:r w:rsidR="00527482">
        <w:t>.</w:t>
      </w:r>
      <w:bookmarkEnd w:id="18"/>
      <w:r w:rsidR="00527482">
        <w:t xml:space="preserve"> </w:t>
      </w:r>
    </w:p>
    <w:p w14:paraId="1B723103" w14:textId="3C9B77EF" w:rsidR="00B808ED" w:rsidRDefault="00B808ED" w:rsidP="004F0CD4">
      <w:pPr>
        <w:pStyle w:val="Heading1"/>
      </w:pPr>
      <w:r>
        <w:t xml:space="preserve">Link-level </w:t>
      </w:r>
      <w:r w:rsidR="004F0CD4">
        <w:t>enhancements</w:t>
      </w:r>
      <w:r w:rsidR="004F0CD4">
        <w:tab/>
      </w:r>
    </w:p>
    <w:p w14:paraId="71E27FD5" w14:textId="4A5C79E3" w:rsidR="00082EC7" w:rsidRDefault="00082EC7" w:rsidP="001F5C12">
      <w:pPr>
        <w:pStyle w:val="Heading2"/>
      </w:pPr>
      <w:r>
        <w:t xml:space="preserve">PDCCH </w:t>
      </w:r>
      <w:r w:rsidR="00D925C2">
        <w:t xml:space="preserve">and PDSCH with </w:t>
      </w:r>
      <w:r w:rsidR="00EB3A08">
        <w:t>SIBs</w:t>
      </w:r>
    </w:p>
    <w:p w14:paraId="64BC9BEB" w14:textId="63D5F216" w:rsidR="003B2AE1" w:rsidRDefault="0011325E" w:rsidP="00E106F4">
      <w:pPr>
        <w:spacing w:after="0" w:line="240" w:lineRule="auto"/>
        <w:jc w:val="both"/>
        <w:rPr>
          <w:lang w:val="en-GB" w:eastAsia="ja-JP"/>
        </w:rPr>
      </w:pPr>
      <w:r>
        <w:rPr>
          <w:lang w:val="en-GB" w:eastAsia="ja-JP"/>
        </w:rPr>
        <w:t xml:space="preserve">It is also clear from the observations mentioned in Annex </w:t>
      </w:r>
      <w:r w:rsidR="00B14C62">
        <w:rPr>
          <w:lang w:val="en-GB" w:eastAsia="ja-JP"/>
        </w:rPr>
        <w:t>A</w:t>
      </w:r>
      <w:r>
        <w:rPr>
          <w:lang w:val="en-GB" w:eastAsia="ja-JP"/>
        </w:rPr>
        <w:t xml:space="preserve"> that there is no coverage gap for PDCCH if we consider Set 1-1/1-2 in FR1 while there exists on average of 3.9 dB coverage gap with respect to CNR of -9.9 dB of Set 1-3. To optimize the coverage gap, it is discussed in the previous meetings that the number of simultaneous active beams reduced to yield CNR of -8 dB with Set 1-3 FR1, which leads to </w:t>
      </w:r>
      <w:r w:rsidR="00164479">
        <w:rPr>
          <w:lang w:val="en-GB" w:eastAsia="ja-JP"/>
        </w:rPr>
        <w:t>reduction in the</w:t>
      </w:r>
      <w:r>
        <w:rPr>
          <w:lang w:val="en-GB" w:eastAsia="ja-JP"/>
        </w:rPr>
        <w:t xml:space="preserve"> coverage gap for PDCCH</w:t>
      </w:r>
      <w:r w:rsidR="001225A0">
        <w:rPr>
          <w:lang w:val="en-GB" w:eastAsia="ja-JP"/>
        </w:rPr>
        <w:t xml:space="preserve"> as well as the number of repetitions required to meet the link budget requirements.</w:t>
      </w:r>
      <w:r w:rsidR="009E7059">
        <w:rPr>
          <w:lang w:val="en-GB" w:eastAsia="ja-JP"/>
        </w:rPr>
        <w:t xml:space="preserve"> Shown in the link-level performance of PDCCH</w:t>
      </w:r>
      <w:r w:rsidR="001C18B7">
        <w:rPr>
          <w:lang w:val="en-GB" w:eastAsia="ja-JP"/>
        </w:rPr>
        <w:t xml:space="preserve"> in terms of SNR vs. BLER for combinations of different aggregation levels (ALs) and different number of repetitions.</w:t>
      </w:r>
      <w:r w:rsidR="00911AB9">
        <w:rPr>
          <w:lang w:val="en-GB" w:eastAsia="ja-JP"/>
        </w:rPr>
        <w:t xml:space="preserve"> </w:t>
      </w:r>
    </w:p>
    <w:p w14:paraId="67E38488" w14:textId="77777777" w:rsidR="00761E74" w:rsidRDefault="00761E74" w:rsidP="00E106F4">
      <w:pPr>
        <w:spacing w:after="0" w:line="240" w:lineRule="auto"/>
        <w:jc w:val="both"/>
        <w:rPr>
          <w:lang w:val="en-GB" w:eastAsia="ja-JP"/>
        </w:rPr>
      </w:pPr>
    </w:p>
    <w:p w14:paraId="3D577F9B" w14:textId="2846BBED" w:rsidR="00761E74" w:rsidRDefault="00761E74" w:rsidP="001F5C12">
      <w:pPr>
        <w:pStyle w:val="Observation"/>
        <w:rPr>
          <w:lang w:val="en-GB"/>
        </w:rPr>
      </w:pPr>
      <w:bookmarkStart w:id="19" w:name="_Toc181995112"/>
      <w:r w:rsidRPr="00A323DB">
        <w:rPr>
          <w:lang w:val="en-GB"/>
        </w:rPr>
        <w:t xml:space="preserve">Based on the simulation results, for </w:t>
      </w:r>
      <w:r w:rsidR="00215097">
        <w:rPr>
          <w:lang w:val="en-GB"/>
        </w:rPr>
        <w:t xml:space="preserve">PDCCH with </w:t>
      </w:r>
      <w:r w:rsidRPr="00A323DB">
        <w:rPr>
          <w:lang w:val="en-GB"/>
        </w:rPr>
        <w:t xml:space="preserve">an Aggregation Level (AL) = </w:t>
      </w:r>
      <w:r>
        <w:rPr>
          <w:lang w:val="en-GB"/>
        </w:rPr>
        <w:t>8</w:t>
      </w:r>
      <w:r w:rsidR="00215097">
        <w:rPr>
          <w:lang w:val="en-GB"/>
        </w:rPr>
        <w:t xml:space="preserve">, </w:t>
      </w:r>
      <w:r w:rsidR="009F3ECA">
        <w:rPr>
          <w:lang w:val="en-GB"/>
        </w:rPr>
        <w:t xml:space="preserve">at least </w:t>
      </w:r>
      <w:r w:rsidR="00215097">
        <w:rPr>
          <w:lang w:val="en-GB"/>
        </w:rPr>
        <w:t xml:space="preserve">4 repetitions are required to meet the link budget requirements with respect to </w:t>
      </w:r>
      <w:r w:rsidR="009271B8">
        <w:rPr>
          <w:lang w:val="en-GB"/>
        </w:rPr>
        <w:t>CNR of -8 dB with Set 1-3 FR1.</w:t>
      </w:r>
      <w:bookmarkEnd w:id="19"/>
      <w:r w:rsidR="009271B8">
        <w:rPr>
          <w:lang w:val="en-GB"/>
        </w:rPr>
        <w:t xml:space="preserve"> </w:t>
      </w:r>
    </w:p>
    <w:p w14:paraId="126ED92E" w14:textId="2EFE0D01" w:rsidR="006A3541" w:rsidRDefault="002B0418" w:rsidP="001F5C12">
      <w:pPr>
        <w:pStyle w:val="Observation"/>
      </w:pPr>
      <w:bookmarkStart w:id="20" w:name="_Toc181995113"/>
      <w:r w:rsidRPr="5A8FF9D7">
        <w:lastRenderedPageBreak/>
        <w:t xml:space="preserve">If </w:t>
      </w:r>
      <w:r w:rsidR="00E31965" w:rsidRPr="5A8FF9D7">
        <w:t xml:space="preserve">one relies on </w:t>
      </w:r>
      <w:r w:rsidR="008E5C16" w:rsidRPr="5A8FF9D7">
        <w:t>DCI size optimization</w:t>
      </w:r>
      <w:r w:rsidR="00E31965" w:rsidRPr="5A8FF9D7">
        <w:t xml:space="preserve"> </w:t>
      </w:r>
      <w:r w:rsidR="00995FCD" w:rsidRPr="5A8FF9D7">
        <w:t>instead of repetitions</w:t>
      </w:r>
      <w:r w:rsidR="008E5C16" w:rsidRPr="5A8FF9D7">
        <w:t xml:space="preserve"> to meet the link budget requirements for PDCCH</w:t>
      </w:r>
      <w:r w:rsidR="00995FCD" w:rsidRPr="5A8FF9D7">
        <w:t>,</w:t>
      </w:r>
      <w:r w:rsidR="00F65CFD" w:rsidRPr="5A8FF9D7">
        <w:t xml:space="preserve"> </w:t>
      </w:r>
      <w:r w:rsidR="007825B9" w:rsidRPr="5A8FF9D7">
        <w:t>then</w:t>
      </w:r>
      <w:r w:rsidR="004D3015" w:rsidRPr="5A8FF9D7">
        <w:t xml:space="preserve"> it is essential to limit the</w:t>
      </w:r>
      <w:r w:rsidR="007825B9" w:rsidRPr="5A8FF9D7">
        <w:t xml:space="preserve"> DCI size</w:t>
      </w:r>
      <w:r w:rsidR="004D3015" w:rsidRPr="5A8FF9D7">
        <w:t xml:space="preserve"> to</w:t>
      </w:r>
      <w:r w:rsidR="007825B9" w:rsidRPr="5A8FF9D7">
        <w:t xml:space="preserve"> 19 bits</w:t>
      </w:r>
      <w:r w:rsidR="00477356">
        <w:t xml:space="preserve"> based on the simulation results</w:t>
      </w:r>
      <w:r w:rsidR="004D3015" w:rsidRPr="5A8FF9D7">
        <w:t>.</w:t>
      </w:r>
      <w:bookmarkEnd w:id="20"/>
      <w:r w:rsidR="004D3015" w:rsidRPr="5A8FF9D7">
        <w:t xml:space="preserve"> </w:t>
      </w:r>
      <w:r w:rsidR="00C24BB5" w:rsidRPr="5A8FF9D7">
        <w:t xml:space="preserve"> </w:t>
      </w:r>
    </w:p>
    <w:p w14:paraId="37EAB435" w14:textId="77777777" w:rsidR="00555463" w:rsidRDefault="00555463" w:rsidP="00555463">
      <w:pPr>
        <w:keepNext/>
        <w:spacing w:after="0" w:line="240" w:lineRule="auto"/>
        <w:jc w:val="center"/>
      </w:pPr>
      <w:r w:rsidRPr="00D21C5A">
        <w:rPr>
          <w:noProof/>
        </w:rPr>
        <w:drawing>
          <wp:inline distT="0" distB="0" distL="0" distR="0" wp14:anchorId="031C2FB0" wp14:editId="6168A6E2">
            <wp:extent cx="5156200" cy="4167648"/>
            <wp:effectExtent l="0" t="0" r="0" b="0"/>
            <wp:docPr id="1527024413" name="Picture 1527024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279493" name=""/>
                    <pic:cNvPicPr/>
                  </pic:nvPicPr>
                  <pic:blipFill>
                    <a:blip r:embed="rId12"/>
                    <a:stretch>
                      <a:fillRect/>
                    </a:stretch>
                  </pic:blipFill>
                  <pic:spPr>
                    <a:xfrm>
                      <a:off x="0" y="0"/>
                      <a:ext cx="5186020" cy="4191751"/>
                    </a:xfrm>
                    <a:prstGeom prst="rect">
                      <a:avLst/>
                    </a:prstGeom>
                  </pic:spPr>
                </pic:pic>
              </a:graphicData>
            </a:graphic>
          </wp:inline>
        </w:drawing>
      </w:r>
    </w:p>
    <w:p w14:paraId="42103709" w14:textId="4C3047B2" w:rsidR="00555463" w:rsidRPr="00C26BA7" w:rsidRDefault="00555463" w:rsidP="00555463">
      <w:pPr>
        <w:pStyle w:val="Caption"/>
        <w:jc w:val="center"/>
        <w:rPr>
          <w:rFonts w:ascii="Times New Roman" w:eastAsia="Batang" w:hAnsi="Times New Roman" w:cs="Times New Roman"/>
          <w:szCs w:val="20"/>
          <w:lang w:val="en-GB"/>
        </w:rPr>
      </w:pPr>
      <w:bookmarkStart w:id="21" w:name="_Ref181976192"/>
      <w:r>
        <w:t xml:space="preserve">Figure </w:t>
      </w:r>
      <w:r>
        <w:fldChar w:fldCharType="begin"/>
      </w:r>
      <w:r>
        <w:instrText xml:space="preserve"> SEQ Figure \* ARABIC </w:instrText>
      </w:r>
      <w:r>
        <w:fldChar w:fldCharType="separate"/>
      </w:r>
      <w:r w:rsidR="00D535F8">
        <w:rPr>
          <w:noProof/>
        </w:rPr>
        <w:t>2</w:t>
      </w:r>
      <w:r>
        <w:fldChar w:fldCharType="end"/>
      </w:r>
      <w:bookmarkEnd w:id="21"/>
      <w:r>
        <w:t xml:space="preserve">. PDCCH link-level performance in terms of SNR vs. BLER for different combinations of aggregation levels and number of repetitions. </w:t>
      </w:r>
    </w:p>
    <w:p w14:paraId="651E0293" w14:textId="77777777" w:rsidR="00555463" w:rsidRDefault="00555463" w:rsidP="00E106F4">
      <w:pPr>
        <w:spacing w:after="0" w:line="240" w:lineRule="auto"/>
        <w:jc w:val="both"/>
        <w:rPr>
          <w:lang w:val="en-GB" w:eastAsia="ja-JP"/>
        </w:rPr>
      </w:pPr>
    </w:p>
    <w:p w14:paraId="2EEDE711" w14:textId="77777777" w:rsidR="003B2AE1" w:rsidRDefault="003B2AE1" w:rsidP="00E106F4">
      <w:pPr>
        <w:spacing w:after="0" w:line="240" w:lineRule="auto"/>
        <w:jc w:val="both"/>
        <w:rPr>
          <w:lang w:val="en-GB" w:eastAsia="ja-JP"/>
        </w:rPr>
      </w:pPr>
    </w:p>
    <w:p w14:paraId="2C2B702E" w14:textId="2A3ADCA3" w:rsidR="0011325E" w:rsidRDefault="00E106F4" w:rsidP="00CD7D42">
      <w:pPr>
        <w:spacing w:after="0" w:line="240" w:lineRule="auto"/>
        <w:jc w:val="both"/>
        <w:rPr>
          <w:rFonts w:eastAsia="Batang" w:cs="Arial"/>
          <w:szCs w:val="20"/>
          <w:lang w:val="en-GB"/>
        </w:rPr>
      </w:pPr>
      <w:r w:rsidRPr="00C26BA7">
        <w:rPr>
          <w:rFonts w:eastAsia="Batang" w:cs="Arial"/>
          <w:szCs w:val="20"/>
          <w:lang w:val="en-GB"/>
        </w:rPr>
        <w:t>During RAN1# 118bis, it is agreed</w:t>
      </w:r>
      <w:r>
        <w:rPr>
          <w:rFonts w:eastAsia="Batang" w:cs="Arial"/>
          <w:szCs w:val="20"/>
          <w:lang w:val="en-GB"/>
        </w:rPr>
        <w:t xml:space="preserve"> in this context</w:t>
      </w:r>
      <w:r w:rsidRPr="00C26BA7">
        <w:rPr>
          <w:rFonts w:eastAsia="Batang" w:cs="Arial"/>
          <w:szCs w:val="20"/>
          <w:lang w:val="en-GB"/>
        </w:rPr>
        <w:t xml:space="preserve"> to support PDCCH CSS link-level enhancement in Rel-19 for all CSS types except Type 3, i.e., Type0-PDCCH, Type0A-PDCCH, Type1-PDCCH and Type2-PDCCH. </w:t>
      </w:r>
    </w:p>
    <w:p w14:paraId="40257900" w14:textId="77777777" w:rsidR="00CD7D42" w:rsidRPr="00CD7D42" w:rsidRDefault="00CD7D42" w:rsidP="00CD7D42">
      <w:pPr>
        <w:spacing w:after="0" w:line="240" w:lineRule="auto"/>
        <w:jc w:val="both"/>
        <w:rPr>
          <w:rFonts w:eastAsia="Batang" w:cs="Arial"/>
          <w:szCs w:val="20"/>
          <w:lang w:val="en-GB"/>
        </w:rPr>
      </w:pPr>
    </w:p>
    <w:tbl>
      <w:tblPr>
        <w:tblStyle w:val="TableGrid"/>
        <w:tblW w:w="0" w:type="auto"/>
        <w:tblLook w:val="04A0" w:firstRow="1" w:lastRow="0" w:firstColumn="1" w:lastColumn="0" w:noHBand="0" w:noVBand="1"/>
      </w:tblPr>
      <w:tblGrid>
        <w:gridCol w:w="9629"/>
      </w:tblGrid>
      <w:tr w:rsidR="00A90DFA" w14:paraId="0BCBAE26" w14:textId="77777777" w:rsidTr="00A90DFA">
        <w:tc>
          <w:tcPr>
            <w:tcW w:w="9629" w:type="dxa"/>
          </w:tcPr>
          <w:p w14:paraId="1BDA503D" w14:textId="77777777" w:rsidR="00A90DFA" w:rsidRPr="00A74815" w:rsidRDefault="00A90DFA" w:rsidP="00A90DFA">
            <w:pPr>
              <w:spacing w:after="0" w:line="240" w:lineRule="auto"/>
              <w:jc w:val="both"/>
              <w:rPr>
                <w:rFonts w:ascii="Times New Roman" w:eastAsia="Batang" w:hAnsi="Times New Roman" w:cs="Times New Roman"/>
                <w:b/>
                <w:sz w:val="20"/>
                <w:szCs w:val="20"/>
                <w:lang w:val="en-GB"/>
              </w:rPr>
            </w:pPr>
            <w:r w:rsidRPr="00A74815">
              <w:rPr>
                <w:rFonts w:ascii="Times New Roman" w:eastAsia="Batang" w:hAnsi="Times New Roman" w:cs="Times New Roman"/>
                <w:b/>
                <w:sz w:val="20"/>
                <w:szCs w:val="20"/>
                <w:highlight w:val="green"/>
                <w:lang w:val="en-GB"/>
              </w:rPr>
              <w:t>Agreement</w:t>
            </w:r>
          </w:p>
          <w:p w14:paraId="2144F26E" w14:textId="77777777" w:rsidR="00A90DFA" w:rsidRPr="00A74815" w:rsidRDefault="00A90DFA" w:rsidP="00A90DFA">
            <w:pPr>
              <w:spacing w:after="0" w:line="240" w:lineRule="auto"/>
              <w:jc w:val="both"/>
              <w:rPr>
                <w:rFonts w:ascii="Times New Roman" w:eastAsia="Batang" w:hAnsi="Times New Roman" w:cs="Times New Roman"/>
                <w:sz w:val="20"/>
                <w:szCs w:val="20"/>
                <w:lang w:val="en-GB"/>
              </w:rPr>
            </w:pPr>
            <w:r w:rsidRPr="00A74815">
              <w:rPr>
                <w:rFonts w:ascii="Times New Roman" w:eastAsia="Batang" w:hAnsi="Times New Roman" w:cs="Times New Roman"/>
                <w:sz w:val="20"/>
                <w:szCs w:val="20"/>
                <w:lang w:val="en-GB"/>
              </w:rPr>
              <w:t xml:space="preserve">Support PDCCH CSS Link level enhancement in Rel-19 for all CSS types except type 3. </w:t>
            </w:r>
          </w:p>
          <w:p w14:paraId="6D151743" w14:textId="77777777" w:rsidR="00A90DFA" w:rsidRPr="00A74815" w:rsidRDefault="00A90DFA" w:rsidP="00A90DFA">
            <w:pPr>
              <w:numPr>
                <w:ilvl w:val="0"/>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The following techniques are for further study:</w:t>
            </w:r>
          </w:p>
          <w:p w14:paraId="5D2A531C"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PDCCH repetition, including:</w:t>
            </w:r>
          </w:p>
          <w:p w14:paraId="3BC3370F" w14:textId="77777777" w:rsidR="00A90DFA" w:rsidRPr="00A74815" w:rsidRDefault="00A90DFA" w:rsidP="00A90DFA">
            <w:pPr>
              <w:numPr>
                <w:ilvl w:val="2"/>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Option 1: Intra-slot PDCCH repetition</w:t>
            </w:r>
          </w:p>
          <w:p w14:paraId="4B2404C7" w14:textId="77777777" w:rsidR="00A90DFA" w:rsidRPr="00A74815" w:rsidRDefault="00A90DFA" w:rsidP="00A90DFA">
            <w:pPr>
              <w:numPr>
                <w:ilvl w:val="2"/>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Option 2: Inter-slot PDCCH repetition</w:t>
            </w:r>
          </w:p>
          <w:p w14:paraId="3FD82753"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 xml:space="preserve">CORESET length (i.e. number of OFDM symbols) extension </w:t>
            </w:r>
          </w:p>
          <w:p w14:paraId="62697D9B"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DCI format optimization (e.g. size reduction, etc)</w:t>
            </w:r>
          </w:p>
          <w:p w14:paraId="04049714" w14:textId="77777777" w:rsidR="00A90DFA" w:rsidRPr="00A74815" w:rsidRDefault="00A90DFA" w:rsidP="00A90DFA">
            <w:pPr>
              <w:numPr>
                <w:ilvl w:val="0"/>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hint="eastAsia"/>
                <w:sz w:val="20"/>
                <w:szCs w:val="20"/>
                <w:lang w:val="en-GB" w:eastAsia="x-none"/>
              </w:rPr>
              <w:t>N</w:t>
            </w:r>
            <w:r w:rsidRPr="00A74815">
              <w:rPr>
                <w:rFonts w:ascii="Times New Roman" w:eastAsia="Batang" w:hAnsi="Times New Roman" w:cs="Times New Roman"/>
                <w:sz w:val="20"/>
                <w:szCs w:val="20"/>
                <w:lang w:val="en-GB" w:eastAsia="x-none"/>
              </w:rPr>
              <w:t>ote: the same technique is intended to apply to all search space types targeted for link level enhancements</w:t>
            </w:r>
          </w:p>
          <w:p w14:paraId="3F247FBB" w14:textId="77777777" w:rsidR="00A90DFA" w:rsidRPr="00A74815" w:rsidRDefault="00A90DFA" w:rsidP="00A90DFA">
            <w:pPr>
              <w:numPr>
                <w:ilvl w:val="0"/>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For the above techniques, at least the following aspects should be discussed for the relevant candidate techniques:</w:t>
            </w:r>
          </w:p>
          <w:p w14:paraId="7644FBE0"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Configuration</w:t>
            </w:r>
          </w:p>
          <w:p w14:paraId="4F7FC380"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Backward compatibility and UE behaviour of legacy UE</w:t>
            </w:r>
          </w:p>
          <w:p w14:paraId="737BDA64"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Linked Search Space</w:t>
            </w:r>
          </w:p>
          <w:p w14:paraId="717626CF"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Blocking probability</w:t>
            </w:r>
          </w:p>
          <w:p w14:paraId="5CBBD666"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hint="eastAsia"/>
                <w:sz w:val="20"/>
                <w:szCs w:val="20"/>
                <w:lang w:val="en-GB" w:eastAsia="x-none"/>
              </w:rPr>
              <w:t>D</w:t>
            </w:r>
            <w:r w:rsidRPr="00A74815">
              <w:rPr>
                <w:rFonts w:ascii="Times New Roman" w:eastAsia="Batang" w:hAnsi="Times New Roman" w:cs="Times New Roman"/>
                <w:sz w:val="20"/>
                <w:szCs w:val="20"/>
                <w:lang w:val="en-GB" w:eastAsia="x-none"/>
              </w:rPr>
              <w:t>CI format size budget</w:t>
            </w:r>
          </w:p>
          <w:p w14:paraId="2D1CE2FE"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hint="eastAsia"/>
                <w:sz w:val="20"/>
                <w:szCs w:val="20"/>
                <w:lang w:val="en-GB" w:eastAsia="x-none"/>
              </w:rPr>
              <w:t>R</w:t>
            </w:r>
            <w:r w:rsidRPr="00A74815">
              <w:rPr>
                <w:rFonts w:ascii="Times New Roman" w:eastAsia="Batang" w:hAnsi="Times New Roman" w:cs="Times New Roman"/>
                <w:sz w:val="20"/>
                <w:szCs w:val="20"/>
                <w:lang w:val="en-GB" w:eastAsia="x-none"/>
              </w:rPr>
              <w:t>esource overhead</w:t>
            </w:r>
          </w:p>
          <w:p w14:paraId="483CFF3E" w14:textId="77777777" w:rsidR="00A90DFA" w:rsidRPr="00A74815" w:rsidRDefault="00A90DFA" w:rsidP="00A90DFA">
            <w:pPr>
              <w:numPr>
                <w:ilvl w:val="1"/>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hint="eastAsia"/>
                <w:sz w:val="20"/>
                <w:szCs w:val="20"/>
                <w:lang w:val="en-GB" w:eastAsia="x-none"/>
              </w:rPr>
              <w:t>I</w:t>
            </w:r>
            <w:r w:rsidRPr="00A74815">
              <w:rPr>
                <w:rFonts w:ascii="Times New Roman" w:eastAsia="Batang" w:hAnsi="Times New Roman" w:cs="Times New Roman"/>
                <w:sz w:val="20"/>
                <w:szCs w:val="20"/>
                <w:lang w:val="en-GB" w:eastAsia="x-none"/>
              </w:rPr>
              <w:t>mpact on CORESET0</w:t>
            </w:r>
          </w:p>
          <w:p w14:paraId="6718C69C" w14:textId="77777777" w:rsidR="00A90DFA" w:rsidRPr="00A74815" w:rsidRDefault="00A90DFA" w:rsidP="00A90DFA">
            <w:pPr>
              <w:numPr>
                <w:ilvl w:val="0"/>
                <w:numId w:val="43"/>
              </w:numPr>
              <w:suppressAutoHyphens/>
              <w:spacing w:after="0" w:line="240" w:lineRule="auto"/>
              <w:jc w:val="both"/>
              <w:rPr>
                <w:rFonts w:ascii="Times New Roman" w:eastAsia="Batang" w:hAnsi="Times New Roman" w:cs="Times New Roman"/>
                <w:sz w:val="20"/>
                <w:szCs w:val="20"/>
                <w:lang w:val="en-GB" w:eastAsia="x-none"/>
              </w:rPr>
            </w:pPr>
            <w:r w:rsidRPr="00A74815">
              <w:rPr>
                <w:rFonts w:ascii="Times New Roman" w:eastAsia="Batang" w:hAnsi="Times New Roman" w:cs="Times New Roman"/>
                <w:sz w:val="20"/>
                <w:szCs w:val="20"/>
                <w:lang w:val="en-GB" w:eastAsia="x-none"/>
              </w:rPr>
              <w:t>Focus on coverage enhancement for set 1-3 with a target CNR of -8 dB for NR NTN DL coverage enhancements at link level.</w:t>
            </w:r>
          </w:p>
          <w:p w14:paraId="00C47511" w14:textId="7A9F5A6B" w:rsidR="00A90DFA" w:rsidRPr="00E0333D" w:rsidRDefault="00A90DFA" w:rsidP="00E0333D">
            <w:pPr>
              <w:numPr>
                <w:ilvl w:val="0"/>
                <w:numId w:val="43"/>
              </w:numPr>
              <w:suppressAutoHyphens/>
              <w:spacing w:after="0" w:line="240" w:lineRule="auto"/>
              <w:jc w:val="both"/>
              <w:rPr>
                <w:rFonts w:cs="Arial"/>
                <w:sz w:val="20"/>
                <w:szCs w:val="20"/>
              </w:rPr>
            </w:pPr>
            <w:r w:rsidRPr="00A74815">
              <w:rPr>
                <w:rFonts w:ascii="Times New Roman" w:eastAsia="Batang" w:hAnsi="Times New Roman" w:cs="Times New Roman" w:hint="eastAsia"/>
                <w:sz w:val="20"/>
                <w:szCs w:val="20"/>
                <w:lang w:val="en-GB" w:eastAsia="x-none"/>
              </w:rPr>
              <w:t>F</w:t>
            </w:r>
            <w:r w:rsidRPr="00A74815">
              <w:rPr>
                <w:rFonts w:ascii="Times New Roman" w:eastAsia="Batang" w:hAnsi="Times New Roman" w:cs="Times New Roman"/>
                <w:sz w:val="20"/>
                <w:szCs w:val="20"/>
                <w:lang w:val="en-GB" w:eastAsia="x-none"/>
              </w:rPr>
              <w:t>FS: whether to apply the selected solution to PDCCH CSS type3 and PDCCH USS</w:t>
            </w:r>
          </w:p>
        </w:tc>
      </w:tr>
    </w:tbl>
    <w:p w14:paraId="55316E7D" w14:textId="77777777" w:rsidR="00A90DFA" w:rsidRPr="00E0333D" w:rsidRDefault="00A90DFA" w:rsidP="00E0333D">
      <w:pPr>
        <w:rPr>
          <w:lang w:val="en-GB" w:eastAsia="ja-JP"/>
        </w:rPr>
      </w:pPr>
    </w:p>
    <w:p w14:paraId="46EF2C40" w14:textId="77777777" w:rsidR="00A90DFA" w:rsidRPr="00E0333D" w:rsidRDefault="00A90DFA" w:rsidP="00956F3F">
      <w:pPr>
        <w:spacing w:after="0" w:line="240" w:lineRule="auto"/>
        <w:jc w:val="both"/>
        <w:rPr>
          <w:rFonts w:eastAsia="Batang" w:cs="Arial"/>
          <w:szCs w:val="20"/>
        </w:rPr>
      </w:pPr>
    </w:p>
    <w:p w14:paraId="4B646627" w14:textId="7BE53786" w:rsidR="00E441ED" w:rsidRDefault="00E441ED" w:rsidP="00956F3F">
      <w:pPr>
        <w:spacing w:after="0" w:line="240" w:lineRule="auto"/>
        <w:jc w:val="both"/>
        <w:rPr>
          <w:rFonts w:eastAsia="Batang" w:cs="Arial"/>
          <w:szCs w:val="20"/>
          <w:u w:val="single"/>
          <w:lang w:val="en-GB"/>
        </w:rPr>
      </w:pPr>
      <w:r w:rsidRPr="00E441ED">
        <w:rPr>
          <w:rFonts w:eastAsia="Batang" w:cs="Arial"/>
          <w:szCs w:val="20"/>
          <w:u w:val="single"/>
          <w:lang w:val="en-GB"/>
        </w:rPr>
        <w:t>Type0-PDCCH:</w:t>
      </w:r>
    </w:p>
    <w:p w14:paraId="1445CBEB" w14:textId="77777777" w:rsidR="00FE54DF" w:rsidRPr="00E441ED" w:rsidRDefault="00FE54DF" w:rsidP="00956F3F">
      <w:pPr>
        <w:spacing w:after="0" w:line="240" w:lineRule="auto"/>
        <w:jc w:val="both"/>
        <w:rPr>
          <w:rFonts w:eastAsia="Batang" w:cs="Arial"/>
          <w:szCs w:val="20"/>
          <w:u w:val="single"/>
          <w:lang w:val="en-GB"/>
        </w:rPr>
      </w:pPr>
    </w:p>
    <w:p w14:paraId="676D596F" w14:textId="063F747C" w:rsidR="00956F3F" w:rsidRPr="00BB5E0C" w:rsidRDefault="00540EE3" w:rsidP="00956F3F">
      <w:pPr>
        <w:spacing w:after="0" w:line="240" w:lineRule="auto"/>
        <w:jc w:val="both"/>
        <w:rPr>
          <w:rFonts w:eastAsia="Batang" w:cs="Arial"/>
          <w:szCs w:val="20"/>
          <w:lang w:val="en-GB"/>
        </w:rPr>
      </w:pPr>
      <w:r w:rsidRPr="00C26BA7">
        <w:rPr>
          <w:rFonts w:eastAsia="Batang" w:cs="Arial"/>
          <w:szCs w:val="20"/>
          <w:lang w:val="en-GB"/>
        </w:rPr>
        <w:t>Among</w:t>
      </w:r>
      <w:r w:rsidR="00956F3F" w:rsidRPr="00C26BA7">
        <w:rPr>
          <w:rFonts w:eastAsia="Batang" w:cs="Arial"/>
          <w:szCs w:val="20"/>
          <w:lang w:val="en-GB"/>
        </w:rPr>
        <w:t xml:space="preserve"> all the PDCCH CSS types to be potentially enhanced, </w:t>
      </w:r>
      <w:r w:rsidR="00AD5F43">
        <w:rPr>
          <w:rFonts w:eastAsia="Batang" w:cs="Arial"/>
          <w:szCs w:val="20"/>
          <w:lang w:val="en-GB"/>
        </w:rPr>
        <w:t xml:space="preserve">it is worth to note that </w:t>
      </w:r>
      <w:r w:rsidR="00302BF3">
        <w:rPr>
          <w:rFonts w:eastAsia="Batang" w:cs="Arial"/>
          <w:szCs w:val="20"/>
          <w:lang w:val="en-GB"/>
        </w:rPr>
        <w:t xml:space="preserve">enhancing </w:t>
      </w:r>
      <w:r w:rsidR="00956F3F" w:rsidRPr="00C26BA7">
        <w:rPr>
          <w:rFonts w:eastAsia="Batang" w:cs="Arial"/>
          <w:szCs w:val="20"/>
          <w:lang w:val="en-GB"/>
        </w:rPr>
        <w:t>Type</w:t>
      </w:r>
      <w:r w:rsidR="00DB5321" w:rsidRPr="00C26BA7">
        <w:rPr>
          <w:rFonts w:eastAsia="Batang" w:cs="Arial"/>
          <w:szCs w:val="20"/>
          <w:lang w:val="en-GB"/>
        </w:rPr>
        <w:t xml:space="preserve"> </w:t>
      </w:r>
      <w:r w:rsidR="00956F3F" w:rsidRPr="00C26BA7">
        <w:rPr>
          <w:rFonts w:eastAsia="Batang" w:cs="Arial"/>
          <w:szCs w:val="20"/>
          <w:lang w:val="en-GB"/>
        </w:rPr>
        <w:t>0</w:t>
      </w:r>
      <w:r w:rsidR="00DB5321" w:rsidRPr="00C26BA7">
        <w:rPr>
          <w:rFonts w:eastAsia="Batang" w:cs="Arial"/>
          <w:szCs w:val="20"/>
          <w:lang w:val="en-GB"/>
        </w:rPr>
        <w:t>-</w:t>
      </w:r>
      <w:r w:rsidR="00956F3F" w:rsidRPr="00C26BA7">
        <w:rPr>
          <w:rFonts w:eastAsia="Batang" w:cs="Arial"/>
          <w:szCs w:val="20"/>
          <w:lang w:val="en-GB"/>
        </w:rPr>
        <w:t>PDCCH is</w:t>
      </w:r>
      <w:r w:rsidR="00302BF3">
        <w:rPr>
          <w:rFonts w:eastAsia="Batang" w:cs="Arial"/>
          <w:szCs w:val="20"/>
          <w:lang w:val="en-GB"/>
        </w:rPr>
        <w:t xml:space="preserve"> particularly challenging a</w:t>
      </w:r>
      <w:r w:rsidR="006757E3">
        <w:rPr>
          <w:rFonts w:eastAsia="Batang" w:cs="Arial"/>
          <w:szCs w:val="20"/>
          <w:lang w:val="en-GB"/>
        </w:rPr>
        <w:t>s it</w:t>
      </w:r>
      <w:r w:rsidR="00302BF3">
        <w:rPr>
          <w:rFonts w:eastAsia="Batang" w:cs="Arial"/>
          <w:szCs w:val="20"/>
          <w:lang w:val="en-GB"/>
        </w:rPr>
        <w:t xml:space="preserve"> is</w:t>
      </w:r>
      <w:r w:rsidR="00956F3F" w:rsidRPr="00C26BA7">
        <w:rPr>
          <w:rFonts w:eastAsia="Batang" w:cs="Arial"/>
          <w:szCs w:val="20"/>
          <w:lang w:val="en-GB"/>
        </w:rPr>
        <w:t xml:space="preserve"> the first one utilized during initial cell selection</w:t>
      </w:r>
      <w:r w:rsidR="00A82F4A">
        <w:rPr>
          <w:rFonts w:eastAsia="Batang" w:cs="Arial"/>
          <w:szCs w:val="20"/>
          <w:lang w:val="en-GB"/>
        </w:rPr>
        <w:t xml:space="preserve"> and </w:t>
      </w:r>
      <w:r w:rsidR="006757E3">
        <w:rPr>
          <w:rFonts w:eastAsia="Batang" w:cs="Arial"/>
          <w:szCs w:val="20"/>
          <w:lang w:val="en-GB"/>
        </w:rPr>
        <w:t xml:space="preserve">used to </w:t>
      </w:r>
      <w:r w:rsidR="00956F3F" w:rsidRPr="00C26BA7">
        <w:rPr>
          <w:rFonts w:eastAsia="Batang" w:cs="Arial"/>
          <w:szCs w:val="20"/>
          <w:lang w:val="en-GB"/>
        </w:rPr>
        <w:t>schedule PDSCH carrying SIB1</w:t>
      </w:r>
      <w:r w:rsidR="006757E3">
        <w:rPr>
          <w:rFonts w:eastAsia="Batang" w:cs="Arial"/>
          <w:szCs w:val="20"/>
          <w:lang w:val="en-GB"/>
        </w:rPr>
        <w:t>.</w:t>
      </w:r>
      <w:r w:rsidR="00956F3F" w:rsidRPr="00C26BA7">
        <w:rPr>
          <w:rFonts w:eastAsia="Batang" w:cs="Arial"/>
          <w:szCs w:val="20"/>
          <w:lang w:val="en-GB"/>
        </w:rPr>
        <w:t xml:space="preserve"> </w:t>
      </w:r>
      <w:r w:rsidR="007C5934">
        <w:rPr>
          <w:rFonts w:eastAsia="Batang" w:cs="Arial"/>
          <w:szCs w:val="20"/>
          <w:lang w:val="en-GB"/>
        </w:rPr>
        <w:t xml:space="preserve">The </w:t>
      </w:r>
      <w:r w:rsidR="00956F3F" w:rsidRPr="00C26BA7">
        <w:rPr>
          <w:rFonts w:eastAsia="Batang" w:cs="Arial"/>
          <w:szCs w:val="20"/>
          <w:lang w:val="en-GB"/>
        </w:rPr>
        <w:t>Type</w:t>
      </w:r>
      <w:r w:rsidR="004D47CB" w:rsidRPr="00C26BA7">
        <w:rPr>
          <w:rFonts w:eastAsia="Batang" w:cs="Arial"/>
          <w:szCs w:val="20"/>
          <w:lang w:val="en-GB"/>
        </w:rPr>
        <w:t xml:space="preserve"> </w:t>
      </w:r>
      <w:r w:rsidR="00956F3F" w:rsidRPr="00C26BA7">
        <w:rPr>
          <w:rFonts w:eastAsia="Batang" w:cs="Arial"/>
          <w:szCs w:val="20"/>
          <w:lang w:val="en-GB"/>
        </w:rPr>
        <w:t>0</w:t>
      </w:r>
      <w:r w:rsidR="00AC0B91" w:rsidRPr="00C26BA7">
        <w:rPr>
          <w:rFonts w:eastAsia="Batang" w:cs="Arial"/>
          <w:szCs w:val="20"/>
          <w:lang w:val="en-GB"/>
        </w:rPr>
        <w:t>-</w:t>
      </w:r>
      <w:r w:rsidR="00956F3F" w:rsidRPr="00C26BA7">
        <w:rPr>
          <w:rFonts w:eastAsia="Batang" w:cs="Arial"/>
          <w:szCs w:val="20"/>
          <w:lang w:val="en-GB"/>
        </w:rPr>
        <w:t>PDCCH candidates are distributed across CORESET#0, which is configured at an early stage via MIB.</w:t>
      </w:r>
      <w:r w:rsidR="00DD4822">
        <w:rPr>
          <w:rFonts w:eastAsia="Batang" w:cs="Arial"/>
          <w:szCs w:val="20"/>
          <w:lang w:val="en-GB"/>
        </w:rPr>
        <w:t xml:space="preserve"> </w:t>
      </w:r>
    </w:p>
    <w:p w14:paraId="690CE4F1" w14:textId="77777777" w:rsidR="00956F3F" w:rsidRPr="00BB5E0C" w:rsidRDefault="00956F3F" w:rsidP="00956F3F">
      <w:pPr>
        <w:spacing w:after="0" w:line="240" w:lineRule="auto"/>
        <w:jc w:val="both"/>
        <w:rPr>
          <w:rFonts w:eastAsia="Batang" w:cs="Arial"/>
          <w:szCs w:val="20"/>
          <w:lang w:val="en-GB"/>
        </w:rPr>
      </w:pPr>
    </w:p>
    <w:p w14:paraId="2DFBC829" w14:textId="47880A75" w:rsidR="00BB5E0C" w:rsidRPr="000661C6" w:rsidRDefault="00BB5E0C" w:rsidP="00956F3F">
      <w:pPr>
        <w:spacing w:after="0" w:line="240" w:lineRule="auto"/>
        <w:jc w:val="both"/>
        <w:rPr>
          <w:rFonts w:eastAsia="Batang" w:cs="Arial"/>
          <w:szCs w:val="20"/>
          <w:lang w:val="en-GB"/>
        </w:rPr>
      </w:pPr>
      <w:r w:rsidRPr="000661C6">
        <w:rPr>
          <w:rFonts w:eastAsia="Batang" w:cs="Arial"/>
          <w:szCs w:val="20"/>
          <w:lang w:val="en-GB"/>
        </w:rPr>
        <w:t>The techniques consi</w:t>
      </w:r>
      <w:r w:rsidR="005A0739" w:rsidRPr="000661C6">
        <w:rPr>
          <w:rFonts w:eastAsia="Batang" w:cs="Arial"/>
          <w:szCs w:val="20"/>
          <w:lang w:val="en-GB"/>
        </w:rPr>
        <w:t>dered for the study in the context of PDCCH CSS link-level enhancements include</w:t>
      </w:r>
      <w:r w:rsidR="00E34DAD" w:rsidRPr="000661C6">
        <w:rPr>
          <w:rFonts w:eastAsia="Batang" w:cs="Arial"/>
          <w:szCs w:val="20"/>
          <w:lang w:val="en-GB"/>
        </w:rPr>
        <w:t>: PDCCH repetition</w:t>
      </w:r>
      <w:r w:rsidR="00C650C1" w:rsidRPr="000661C6">
        <w:rPr>
          <w:rFonts w:eastAsia="Batang" w:cs="Arial"/>
          <w:szCs w:val="20"/>
          <w:lang w:val="en-GB"/>
        </w:rPr>
        <w:t>s within the slot and across the slots, CORESET length (i.e. number of OFDM symbols) extension</w:t>
      </w:r>
      <w:r w:rsidR="007D5DC6" w:rsidRPr="000661C6">
        <w:rPr>
          <w:rFonts w:eastAsia="Batang" w:cs="Arial"/>
          <w:szCs w:val="20"/>
          <w:lang w:val="en-GB"/>
        </w:rPr>
        <w:t>,</w:t>
      </w:r>
      <w:r w:rsidR="00C650C1" w:rsidRPr="000661C6">
        <w:rPr>
          <w:rFonts w:eastAsia="Batang" w:cs="Arial"/>
          <w:szCs w:val="20"/>
          <w:lang w:val="en-GB"/>
        </w:rPr>
        <w:t xml:space="preserve"> and DCI format optimization. </w:t>
      </w:r>
      <w:r w:rsidR="000544BD" w:rsidRPr="000661C6">
        <w:rPr>
          <w:rFonts w:eastAsia="Batang" w:cs="Arial"/>
          <w:szCs w:val="20"/>
          <w:lang w:val="en-GB"/>
        </w:rPr>
        <w:t>W</w:t>
      </w:r>
      <w:r w:rsidR="00B4397E" w:rsidRPr="000661C6">
        <w:rPr>
          <w:rFonts w:eastAsia="Batang" w:cs="Arial"/>
          <w:szCs w:val="20"/>
          <w:lang w:val="en-GB"/>
        </w:rPr>
        <w:t>e summarize</w:t>
      </w:r>
      <w:r w:rsidR="000544BD" w:rsidRPr="000661C6">
        <w:rPr>
          <w:rFonts w:eastAsia="Batang" w:cs="Arial"/>
          <w:szCs w:val="20"/>
          <w:lang w:val="en-GB"/>
        </w:rPr>
        <w:t xml:space="preserve"> below</w:t>
      </w:r>
      <w:r w:rsidR="00B4397E" w:rsidRPr="000661C6">
        <w:rPr>
          <w:rFonts w:eastAsia="Batang" w:cs="Arial"/>
          <w:szCs w:val="20"/>
          <w:lang w:val="en-GB"/>
        </w:rPr>
        <w:t xml:space="preserve"> our views with respect to each technique:</w:t>
      </w:r>
    </w:p>
    <w:p w14:paraId="3CFCBA77" w14:textId="77777777" w:rsidR="00956F3F" w:rsidRPr="000661C6" w:rsidRDefault="00956F3F" w:rsidP="00956F3F">
      <w:pPr>
        <w:spacing w:after="0" w:line="240" w:lineRule="auto"/>
        <w:jc w:val="both"/>
        <w:rPr>
          <w:rFonts w:eastAsia="Batang" w:cs="Arial"/>
          <w:szCs w:val="20"/>
          <w:lang w:val="en-GB"/>
        </w:rPr>
      </w:pPr>
    </w:p>
    <w:p w14:paraId="1741DE16" w14:textId="7A88F934" w:rsidR="001778FC" w:rsidRPr="00872ED8" w:rsidRDefault="00093E77" w:rsidP="00872ED8">
      <w:pPr>
        <w:spacing w:line="240" w:lineRule="auto"/>
        <w:jc w:val="both"/>
        <w:rPr>
          <w:rFonts w:eastAsia="Batang" w:cs="Arial"/>
          <w:szCs w:val="20"/>
          <w:lang w:val="en-GB"/>
        </w:rPr>
      </w:pPr>
      <w:r w:rsidRPr="00872ED8">
        <w:rPr>
          <w:rFonts w:eastAsia="Batang" w:cs="Arial"/>
          <w:szCs w:val="20"/>
          <w:u w:val="single"/>
          <w:lang w:val="en-GB"/>
        </w:rPr>
        <w:t>CORESET length (i.e. number of OFDM symbols) extension</w:t>
      </w:r>
      <w:r w:rsidRPr="00872ED8">
        <w:rPr>
          <w:rFonts w:eastAsia="Batang" w:cs="Arial"/>
          <w:szCs w:val="20"/>
          <w:lang w:val="en-GB"/>
        </w:rPr>
        <w:t>: This</w:t>
      </w:r>
      <w:r w:rsidR="00956F3F" w:rsidRPr="00872ED8">
        <w:rPr>
          <w:rFonts w:eastAsia="Batang" w:cs="Arial"/>
          <w:szCs w:val="20"/>
          <w:lang w:val="en-GB"/>
        </w:rPr>
        <w:t xml:space="preserve"> will result in a major physical layer impact of legacy NR since it will require modifying the structure of CORESET#0 in the time-domain, and therefore it should not be pursued.</w:t>
      </w:r>
    </w:p>
    <w:p w14:paraId="0283F5FA" w14:textId="77777777" w:rsidR="00FC4745" w:rsidRPr="000661C6" w:rsidRDefault="00FC4745" w:rsidP="00194AC5">
      <w:pPr>
        <w:pStyle w:val="ListParagraph"/>
        <w:spacing w:line="240" w:lineRule="auto"/>
        <w:ind w:left="360"/>
        <w:jc w:val="both"/>
        <w:rPr>
          <w:rFonts w:ascii="Arial" w:eastAsia="Batang" w:hAnsi="Arial" w:cs="Arial"/>
          <w:sz w:val="20"/>
          <w:szCs w:val="20"/>
          <w:lang w:val="en-GB"/>
        </w:rPr>
      </w:pPr>
    </w:p>
    <w:p w14:paraId="74849C53" w14:textId="649979D4" w:rsidR="00FC4745" w:rsidRPr="00B22DB2" w:rsidRDefault="00B22DB2" w:rsidP="00B22DB2">
      <w:pPr>
        <w:spacing w:line="240" w:lineRule="auto"/>
        <w:jc w:val="both"/>
        <w:rPr>
          <w:rFonts w:eastAsia="Batang" w:cs="Arial"/>
          <w:szCs w:val="20"/>
          <w:lang w:val="en-GB"/>
        </w:rPr>
      </w:pPr>
      <w:r w:rsidRPr="00506643">
        <w:rPr>
          <w:rFonts w:eastAsia="Batang" w:cs="Arial"/>
          <w:szCs w:val="20"/>
          <w:u w:val="single"/>
          <w:lang w:val="en-GB"/>
        </w:rPr>
        <w:t>DCI format optimization (e.g. size reduction)</w:t>
      </w:r>
      <w:r>
        <w:rPr>
          <w:rFonts w:eastAsia="Batang" w:cs="Arial"/>
          <w:szCs w:val="20"/>
          <w:lang w:val="en-GB"/>
        </w:rPr>
        <w:t xml:space="preserve">: </w:t>
      </w:r>
      <w:r w:rsidR="001356B5">
        <w:rPr>
          <w:rFonts w:eastAsia="Batang" w:cs="Arial"/>
          <w:szCs w:val="20"/>
          <w:lang w:val="en-GB"/>
        </w:rPr>
        <w:t>B</w:t>
      </w:r>
      <w:r w:rsidR="00956F3F" w:rsidRPr="00B22DB2">
        <w:rPr>
          <w:rFonts w:eastAsia="Batang" w:cs="Arial"/>
          <w:szCs w:val="20"/>
          <w:lang w:val="en-GB"/>
        </w:rPr>
        <w:t>ased on our studies, reducing the DCI size by 19 bits will be required for fulfilling the SNR target. This will require performing a thorough inspection of the fields in DCI as to evaluate the feasibility of discarding almost twenty bits, which does not seem to be feasible and therefore this proposal should also in our view be discarded.</w:t>
      </w:r>
    </w:p>
    <w:p w14:paraId="1E6DFFA9" w14:textId="77777777" w:rsidR="00FC4745" w:rsidRPr="000661C6" w:rsidRDefault="00FC4745" w:rsidP="00194AC5">
      <w:pPr>
        <w:pStyle w:val="ListParagraph"/>
        <w:ind w:left="360"/>
        <w:rPr>
          <w:rFonts w:ascii="Arial" w:eastAsia="Batang" w:hAnsi="Arial" w:cs="Arial"/>
          <w:sz w:val="20"/>
          <w:szCs w:val="20"/>
          <w:lang w:val="en-GB"/>
        </w:rPr>
      </w:pPr>
    </w:p>
    <w:p w14:paraId="1A9F1E50" w14:textId="2C16D8F2" w:rsidR="00956F3F" w:rsidRPr="00AC411A" w:rsidRDefault="00AC411A" w:rsidP="00AC411A">
      <w:pPr>
        <w:spacing w:line="240" w:lineRule="auto"/>
        <w:jc w:val="both"/>
        <w:rPr>
          <w:rFonts w:eastAsia="Batang" w:cs="Arial"/>
          <w:szCs w:val="20"/>
          <w:lang w:val="en-GB"/>
        </w:rPr>
      </w:pPr>
      <w:r w:rsidRPr="00855F07">
        <w:rPr>
          <w:rFonts w:eastAsia="Batang" w:cs="Arial"/>
          <w:szCs w:val="20"/>
          <w:u w:val="single"/>
          <w:lang w:val="en-GB"/>
        </w:rPr>
        <w:t>PDCCH repetitions</w:t>
      </w:r>
      <w:r>
        <w:rPr>
          <w:rFonts w:eastAsia="Batang" w:cs="Arial"/>
          <w:szCs w:val="20"/>
          <w:lang w:val="en-GB"/>
        </w:rPr>
        <w:t xml:space="preserve">: </w:t>
      </w:r>
      <w:r w:rsidR="006C455B">
        <w:rPr>
          <w:rFonts w:eastAsia="Batang" w:cs="Arial"/>
          <w:szCs w:val="20"/>
          <w:lang w:val="en-GB"/>
        </w:rPr>
        <w:t xml:space="preserve">Performing PDCCH </w:t>
      </w:r>
      <w:r w:rsidR="007C12DF">
        <w:rPr>
          <w:rFonts w:eastAsia="Batang" w:cs="Arial"/>
          <w:szCs w:val="20"/>
          <w:lang w:val="en-GB"/>
        </w:rPr>
        <w:t>repetitions</w:t>
      </w:r>
      <w:r w:rsidR="00956F3F" w:rsidRPr="00AC411A">
        <w:rPr>
          <w:rFonts w:eastAsia="Batang" w:cs="Arial"/>
          <w:szCs w:val="20"/>
          <w:lang w:val="en-GB"/>
        </w:rPr>
        <w:t xml:space="preserve"> is envisioned to be more feasible than the previous ones, but still it should be incorporated in a conservative manner as to minimize the specification impact and limitations during initial cell selection for Type0</w:t>
      </w:r>
      <w:r w:rsidR="000B3D08">
        <w:rPr>
          <w:rFonts w:eastAsia="Batang" w:cs="Arial"/>
          <w:szCs w:val="20"/>
          <w:lang w:val="en-GB"/>
        </w:rPr>
        <w:t>-</w:t>
      </w:r>
      <w:r w:rsidR="00956F3F" w:rsidRPr="00AC411A">
        <w:rPr>
          <w:rFonts w:eastAsia="Batang" w:cs="Arial"/>
          <w:szCs w:val="20"/>
          <w:lang w:val="en-GB"/>
        </w:rPr>
        <w:t>PDCCH. In our view, it should be possible to introduce repetitions for Type0</w:t>
      </w:r>
      <w:r w:rsidR="00804AAF">
        <w:rPr>
          <w:rFonts w:eastAsia="Batang" w:cs="Arial"/>
          <w:szCs w:val="20"/>
          <w:lang w:val="en-GB"/>
        </w:rPr>
        <w:t>-</w:t>
      </w:r>
      <w:r w:rsidR="00956F3F" w:rsidRPr="00AC411A">
        <w:rPr>
          <w:rFonts w:eastAsia="Batang" w:cs="Arial"/>
          <w:szCs w:val="20"/>
          <w:lang w:val="en-GB"/>
        </w:rPr>
        <w:t>PDCCH relying on legacy procedures. For example, TS 38.213 in clause 13 states the following:</w:t>
      </w:r>
    </w:p>
    <w:p w14:paraId="655A9064" w14:textId="77777777" w:rsidR="00956F3F" w:rsidRPr="00DF6D43" w:rsidRDefault="00956F3F" w:rsidP="00956F3F">
      <w:pPr>
        <w:spacing w:after="0" w:line="240" w:lineRule="auto"/>
        <w:jc w:val="both"/>
        <w:rPr>
          <w:rFonts w:eastAsia="Batang" w:cs="Arial"/>
          <w:szCs w:val="20"/>
          <w:lang w:val="en-GB"/>
        </w:rPr>
      </w:pPr>
    </w:p>
    <w:p w14:paraId="5E624868" w14:textId="77777777" w:rsidR="00956F3F" w:rsidRPr="00BF54EA" w:rsidRDefault="00956F3F" w:rsidP="008E639E">
      <w:pPr>
        <w:spacing w:after="0" w:line="240" w:lineRule="auto"/>
        <w:ind w:left="360"/>
        <w:jc w:val="both"/>
        <w:rPr>
          <w:rFonts w:eastAsia="Batang" w:cs="Arial"/>
          <w:i/>
          <w:iCs/>
          <w:szCs w:val="20"/>
          <w:lang w:val="en-GB"/>
        </w:rPr>
      </w:pPr>
      <w:r w:rsidRPr="00BF54EA">
        <w:rPr>
          <w:rFonts w:eastAsia="Batang" w:cs="Arial"/>
          <w:i/>
          <w:iCs/>
          <w:szCs w:val="20"/>
          <w:lang w:val="en-GB"/>
        </w:rPr>
        <w:t>“For operation without shared spectrum channel access and for the SS/PBCH block and CORESET multiplexing pattern 1, a UE monitors PDCCH in the Type0-PDCCH CSS set over two slots.”</w:t>
      </w:r>
    </w:p>
    <w:p w14:paraId="7B80B630" w14:textId="77777777" w:rsidR="00956F3F" w:rsidRPr="00DF6D43" w:rsidRDefault="00956F3F" w:rsidP="00956F3F">
      <w:pPr>
        <w:spacing w:after="0" w:line="240" w:lineRule="auto"/>
        <w:jc w:val="both"/>
        <w:rPr>
          <w:rFonts w:eastAsia="Batang" w:cs="Arial"/>
          <w:szCs w:val="20"/>
          <w:lang w:val="en-GB"/>
        </w:rPr>
      </w:pPr>
    </w:p>
    <w:p w14:paraId="13DA4BAC" w14:textId="09DF31BA" w:rsidR="00956F3F" w:rsidRPr="00DF6D43" w:rsidRDefault="00956F3F" w:rsidP="00956F3F">
      <w:pPr>
        <w:spacing w:after="0" w:line="240" w:lineRule="auto"/>
        <w:jc w:val="both"/>
        <w:rPr>
          <w:rFonts w:eastAsia="Batang" w:cs="Arial"/>
          <w:szCs w:val="20"/>
          <w:lang w:val="en-GB"/>
        </w:rPr>
      </w:pPr>
      <w:r w:rsidRPr="00DF6D43">
        <w:rPr>
          <w:rFonts w:eastAsia="Batang" w:cs="Arial"/>
          <w:szCs w:val="20"/>
          <w:lang w:val="en-GB"/>
        </w:rPr>
        <w:t>The above legacy procedure means that the UE must monitor both slots, but the presence of Type0-PDCCH CSS in either or both slots is not specified and would depend on the network implementation. In Rel-19, for introducing repetitions for Type-0 PDCCH the following statement can be incorporated</w:t>
      </w:r>
      <w:r w:rsidR="001215D9">
        <w:rPr>
          <w:rFonts w:eastAsia="Batang" w:cs="Arial"/>
          <w:szCs w:val="20"/>
          <w:lang w:val="en-GB"/>
        </w:rPr>
        <w:t xml:space="preserve"> (with the new changes highlighted in green)</w:t>
      </w:r>
      <w:r w:rsidRPr="00DF6D43">
        <w:rPr>
          <w:rFonts w:eastAsia="Batang" w:cs="Arial"/>
          <w:szCs w:val="20"/>
          <w:lang w:val="en-GB"/>
        </w:rPr>
        <w:t>:</w:t>
      </w:r>
    </w:p>
    <w:p w14:paraId="3895BF41" w14:textId="77777777" w:rsidR="00956F3F" w:rsidRPr="00DF6D43" w:rsidRDefault="00956F3F" w:rsidP="00956F3F">
      <w:pPr>
        <w:spacing w:after="0" w:line="240" w:lineRule="auto"/>
        <w:jc w:val="both"/>
        <w:rPr>
          <w:rFonts w:eastAsia="Batang" w:cs="Arial"/>
          <w:szCs w:val="20"/>
          <w:lang w:val="en-GB"/>
        </w:rPr>
      </w:pPr>
    </w:p>
    <w:p w14:paraId="63D6FC2C" w14:textId="77777777" w:rsidR="00956F3F" w:rsidRPr="00A55338" w:rsidRDefault="00956F3F" w:rsidP="00A55338">
      <w:pPr>
        <w:spacing w:after="0" w:line="240" w:lineRule="auto"/>
        <w:ind w:left="567"/>
        <w:jc w:val="both"/>
        <w:rPr>
          <w:rFonts w:eastAsia="Batang" w:cs="Arial"/>
          <w:i/>
          <w:iCs/>
          <w:szCs w:val="20"/>
          <w:lang w:val="en-GB"/>
        </w:rPr>
      </w:pPr>
      <w:r w:rsidRPr="00A55338">
        <w:rPr>
          <w:rFonts w:eastAsia="Batang" w:cs="Arial"/>
          <w:i/>
          <w:iCs/>
          <w:szCs w:val="20"/>
          <w:lang w:val="en-GB"/>
        </w:rPr>
        <w:t>“For operation without shared spectrum channel access and for the SS/PBCH block and CORESET multiplexing pattern 1, a UE monitors PDCCH in the Type0-PDCCH CSS set over two slots</w:t>
      </w:r>
      <w:r w:rsidRPr="00A55338">
        <w:rPr>
          <w:rFonts w:cs="Arial"/>
          <w:i/>
          <w:iCs/>
          <w:szCs w:val="20"/>
        </w:rPr>
        <w:t xml:space="preserve"> </w:t>
      </w:r>
      <w:r w:rsidRPr="00A55338">
        <w:rPr>
          <w:rFonts w:eastAsia="Batang" w:cs="Arial"/>
          <w:i/>
          <w:iCs/>
          <w:color w:val="00B050"/>
          <w:szCs w:val="20"/>
          <w:lang w:val="en-GB"/>
        </w:rPr>
        <w:t>and for an NTN cell when PDCCH repetition is indicated the UE can expect to receive Type0-PDCCH CSS over the two slots</w:t>
      </w:r>
      <w:r w:rsidRPr="00A55338">
        <w:rPr>
          <w:rFonts w:eastAsia="Batang" w:cs="Arial"/>
          <w:i/>
          <w:iCs/>
          <w:szCs w:val="20"/>
          <w:lang w:val="en-GB"/>
        </w:rPr>
        <w:t>.”</w:t>
      </w:r>
    </w:p>
    <w:p w14:paraId="499522D6" w14:textId="77777777" w:rsidR="00956F3F" w:rsidRPr="00DF6D43" w:rsidRDefault="00956F3F" w:rsidP="00956F3F">
      <w:pPr>
        <w:spacing w:after="0" w:line="240" w:lineRule="auto"/>
        <w:jc w:val="both"/>
        <w:rPr>
          <w:rFonts w:eastAsia="Batang" w:cs="Arial"/>
          <w:szCs w:val="20"/>
          <w:lang w:val="en-GB"/>
        </w:rPr>
      </w:pPr>
    </w:p>
    <w:p w14:paraId="7966596F" w14:textId="7CB29BF6" w:rsidR="00956F3F" w:rsidRPr="00DF6D43" w:rsidRDefault="00956F3F" w:rsidP="00956F3F">
      <w:pPr>
        <w:spacing w:after="0" w:line="240" w:lineRule="auto"/>
        <w:jc w:val="both"/>
        <w:rPr>
          <w:rFonts w:eastAsia="Batang" w:cs="Arial"/>
          <w:szCs w:val="20"/>
          <w:lang w:val="en-GB"/>
        </w:rPr>
      </w:pPr>
      <w:r w:rsidRPr="00DF6D43">
        <w:rPr>
          <w:rFonts w:eastAsia="Batang" w:cs="Arial"/>
          <w:szCs w:val="20"/>
          <w:lang w:val="en-GB"/>
        </w:rPr>
        <w:t>Based on the simulation results in</w:t>
      </w:r>
      <w:r w:rsidR="006520B9">
        <w:rPr>
          <w:rFonts w:eastAsia="Batang" w:cs="Arial"/>
          <w:szCs w:val="20"/>
          <w:lang w:val="en-GB"/>
        </w:rPr>
        <w:t xml:space="preserve"> </w:t>
      </w:r>
      <w:r w:rsidR="006520B9">
        <w:rPr>
          <w:rFonts w:eastAsia="Batang" w:cs="Arial"/>
          <w:szCs w:val="20"/>
          <w:lang w:val="en-GB"/>
        </w:rPr>
        <w:fldChar w:fldCharType="begin"/>
      </w:r>
      <w:r w:rsidR="006520B9">
        <w:rPr>
          <w:rFonts w:eastAsia="Batang" w:cs="Arial"/>
          <w:szCs w:val="20"/>
          <w:lang w:val="en-GB"/>
        </w:rPr>
        <w:instrText xml:space="preserve"> REF _Ref181976192 \h </w:instrText>
      </w:r>
      <w:r w:rsidR="006520B9">
        <w:rPr>
          <w:rFonts w:eastAsia="Batang" w:cs="Arial"/>
          <w:szCs w:val="20"/>
          <w:lang w:val="en-GB"/>
        </w:rPr>
      </w:r>
      <w:r w:rsidR="006520B9">
        <w:rPr>
          <w:rFonts w:eastAsia="Batang" w:cs="Arial"/>
          <w:szCs w:val="20"/>
          <w:lang w:val="en-GB"/>
        </w:rPr>
        <w:fldChar w:fldCharType="separate"/>
      </w:r>
      <w:r w:rsidR="006520B9">
        <w:t xml:space="preserve">Figure </w:t>
      </w:r>
      <w:r w:rsidR="006520B9">
        <w:rPr>
          <w:noProof/>
        </w:rPr>
        <w:t>2</w:t>
      </w:r>
      <w:r w:rsidR="006520B9">
        <w:rPr>
          <w:rFonts w:eastAsia="Batang" w:cs="Arial"/>
          <w:szCs w:val="20"/>
          <w:lang w:val="en-GB"/>
        </w:rPr>
        <w:fldChar w:fldCharType="end"/>
      </w:r>
      <w:r w:rsidRPr="00DF6D43">
        <w:rPr>
          <w:rFonts w:eastAsia="Batang" w:cs="Arial"/>
          <w:szCs w:val="20"/>
          <w:lang w:val="en-GB"/>
        </w:rPr>
        <w:t>, for an Aggregation Level (AL) = 16 the SNR target can be achieved with 2 PDCCH repetitions. In this case, “</w:t>
      </w:r>
      <w:r w:rsidRPr="00DF6D43">
        <w:rPr>
          <w:rFonts w:eastAsia="Batang" w:cs="Arial"/>
          <w:color w:val="00B050"/>
          <w:szCs w:val="20"/>
          <w:lang w:val="en-GB"/>
        </w:rPr>
        <w:t>when PDCCH repetition is indicated</w:t>
      </w:r>
      <w:r w:rsidRPr="00DF6D43">
        <w:rPr>
          <w:rFonts w:eastAsia="Batang" w:cs="Arial"/>
          <w:szCs w:val="20"/>
          <w:lang w:val="en-GB"/>
        </w:rPr>
        <w:t>” as enabled (e.g., using 1 bit in PBCH) the UE monitors and expects to receive PDCCH in both n</w:t>
      </w:r>
      <w:r w:rsidRPr="00DF6D43">
        <w:rPr>
          <w:rFonts w:eastAsia="Batang" w:cs="Arial"/>
          <w:szCs w:val="20"/>
          <w:vertAlign w:val="subscript"/>
          <w:lang w:val="en-GB"/>
        </w:rPr>
        <w:t>0</w:t>
      </w:r>
      <w:r w:rsidRPr="00DF6D43">
        <w:rPr>
          <w:rFonts w:eastAsia="Batang" w:cs="Arial"/>
          <w:szCs w:val="20"/>
          <w:lang w:val="en-GB"/>
        </w:rPr>
        <w:t xml:space="preserve"> and n</w:t>
      </w:r>
      <w:r w:rsidRPr="00DF6D43">
        <w:rPr>
          <w:rFonts w:eastAsia="Batang" w:cs="Arial"/>
          <w:szCs w:val="20"/>
          <w:vertAlign w:val="subscript"/>
          <w:lang w:val="en-GB"/>
        </w:rPr>
        <w:t>0</w:t>
      </w:r>
      <w:r w:rsidRPr="00DF6D43">
        <w:rPr>
          <w:rFonts w:eastAsia="Batang" w:cs="Arial"/>
          <w:szCs w:val="20"/>
          <w:lang w:val="en-GB"/>
        </w:rPr>
        <w:t>+1 slots as to receive 2 PDCCH repetitions in total, which results in “</w:t>
      </w:r>
      <w:r w:rsidR="00F762AB">
        <w:rPr>
          <w:rFonts w:eastAsia="Batang" w:cs="Arial"/>
          <w:szCs w:val="20"/>
          <w:lang w:val="en-GB"/>
        </w:rPr>
        <w:t>i</w:t>
      </w:r>
      <w:r w:rsidR="00DF20A4" w:rsidRPr="00DF6D43">
        <w:rPr>
          <w:rFonts w:eastAsia="Batang" w:cs="Arial"/>
          <w:szCs w:val="20"/>
          <w:lang w:val="en-GB"/>
        </w:rPr>
        <w:t>nt</w:t>
      </w:r>
      <w:r w:rsidR="00D524BD">
        <w:rPr>
          <w:rFonts w:eastAsia="Batang" w:cs="Arial"/>
          <w:szCs w:val="20"/>
          <w:lang w:val="en-GB"/>
        </w:rPr>
        <w:t>er</w:t>
      </w:r>
      <w:r w:rsidR="00DF20A4" w:rsidRPr="00DF6D43">
        <w:rPr>
          <w:rFonts w:eastAsia="Batang" w:cs="Arial"/>
          <w:szCs w:val="20"/>
          <w:lang w:val="en-GB"/>
        </w:rPr>
        <w:t>-slot PDCCH repetition</w:t>
      </w:r>
      <w:r w:rsidRPr="00DF6D43">
        <w:rPr>
          <w:rFonts w:eastAsia="Batang" w:cs="Arial"/>
          <w:szCs w:val="20"/>
          <w:lang w:val="en-GB"/>
        </w:rPr>
        <w:t>” with minimum specification impact.</w:t>
      </w:r>
    </w:p>
    <w:p w14:paraId="6681F487" w14:textId="2F5F0440" w:rsidR="00956F3F" w:rsidRPr="00C26BA7" w:rsidRDefault="00D21C5A" w:rsidP="008848A3">
      <w:pPr>
        <w:keepNext/>
        <w:spacing w:after="0" w:line="240" w:lineRule="auto"/>
        <w:jc w:val="center"/>
        <w:rPr>
          <w:rFonts w:ascii="Times New Roman" w:eastAsia="Batang" w:hAnsi="Times New Roman" w:cs="Times New Roman"/>
          <w:szCs w:val="20"/>
          <w:lang w:val="en-GB"/>
        </w:rPr>
      </w:pPr>
      <w:r w:rsidRPr="00D21C5A">
        <w:rPr>
          <w:noProof/>
        </w:rPr>
        <w:t xml:space="preserve"> </w:t>
      </w:r>
    </w:p>
    <w:p w14:paraId="5B59E51D" w14:textId="77777777" w:rsidR="00956F3F" w:rsidRPr="00C26BA7" w:rsidRDefault="00956F3F" w:rsidP="00956F3F">
      <w:pPr>
        <w:spacing w:after="0" w:line="240" w:lineRule="auto"/>
        <w:jc w:val="both"/>
        <w:rPr>
          <w:rFonts w:ascii="Times New Roman" w:eastAsia="Batang" w:hAnsi="Times New Roman" w:cs="Times New Roman"/>
          <w:szCs w:val="20"/>
          <w:lang w:val="en-GB"/>
        </w:rPr>
      </w:pPr>
    </w:p>
    <w:p w14:paraId="22B76B05" w14:textId="57D46BB4" w:rsidR="00956F3F" w:rsidRDefault="00956F3F" w:rsidP="00956F3F">
      <w:pPr>
        <w:spacing w:after="0" w:line="240" w:lineRule="auto"/>
        <w:jc w:val="both"/>
        <w:rPr>
          <w:rFonts w:eastAsia="Batang" w:cs="Arial"/>
          <w:szCs w:val="20"/>
          <w:lang w:val="en-GB"/>
        </w:rPr>
      </w:pPr>
      <w:r w:rsidRPr="00A323DB">
        <w:rPr>
          <w:rFonts w:eastAsia="Batang" w:cs="Arial"/>
          <w:szCs w:val="20"/>
          <w:lang w:val="en-GB"/>
        </w:rPr>
        <w:t>On the other hand, if it were determined that more than 2 PDCCH repetitions are required to achieve the SNR target, then Table 13-11 in TS 38.213 can be updated as to include in addition to the “First symbol index”, a “Second symbol index” for receiving 2 PDCCHs in slot n</w:t>
      </w:r>
      <w:r w:rsidRPr="00A323DB">
        <w:rPr>
          <w:rFonts w:eastAsia="Batang" w:cs="Arial"/>
          <w:szCs w:val="20"/>
          <w:vertAlign w:val="subscript"/>
          <w:lang w:val="en-GB"/>
        </w:rPr>
        <w:t>0</w:t>
      </w:r>
      <w:r w:rsidRPr="00A323DB">
        <w:rPr>
          <w:rFonts w:eastAsia="Batang" w:cs="Arial"/>
          <w:szCs w:val="20"/>
          <w:lang w:val="en-GB"/>
        </w:rPr>
        <w:t xml:space="preserve"> and 2 PDCCH</w:t>
      </w:r>
      <w:r w:rsidR="00815C88" w:rsidRPr="00A323DB">
        <w:rPr>
          <w:rFonts w:eastAsia="Batang" w:cs="Arial"/>
          <w:szCs w:val="20"/>
          <w:lang w:val="en-GB"/>
        </w:rPr>
        <w:t>s</w:t>
      </w:r>
      <w:r w:rsidRPr="00A323DB">
        <w:rPr>
          <w:rFonts w:eastAsia="Batang" w:cs="Arial"/>
          <w:szCs w:val="20"/>
          <w:lang w:val="en-GB"/>
        </w:rPr>
        <w:t xml:space="preserve"> in slot n</w:t>
      </w:r>
      <w:r w:rsidRPr="00A323DB">
        <w:rPr>
          <w:rFonts w:eastAsia="Batang" w:cs="Arial"/>
          <w:szCs w:val="20"/>
          <w:vertAlign w:val="subscript"/>
          <w:lang w:val="en-GB"/>
        </w:rPr>
        <w:t>0</w:t>
      </w:r>
      <w:r w:rsidRPr="00A323DB">
        <w:rPr>
          <w:rFonts w:eastAsia="Batang" w:cs="Arial"/>
          <w:szCs w:val="20"/>
          <w:lang w:val="en-GB"/>
        </w:rPr>
        <w:t>+1 (i.e., 4 PDCCH repetitions in total)</w:t>
      </w:r>
      <w:r w:rsidR="00CE3BF0">
        <w:rPr>
          <w:rFonts w:eastAsia="Batang" w:cs="Arial"/>
          <w:szCs w:val="20"/>
          <w:lang w:val="en-GB"/>
        </w:rPr>
        <w:t xml:space="preserve">, which is illustrated in </w:t>
      </w:r>
      <w:r w:rsidR="00322A06">
        <w:rPr>
          <w:rFonts w:eastAsia="Batang" w:cs="Arial"/>
          <w:szCs w:val="20"/>
          <w:lang w:val="en-GB"/>
        </w:rPr>
        <w:fldChar w:fldCharType="begin"/>
      </w:r>
      <w:r w:rsidR="00322A06">
        <w:rPr>
          <w:rFonts w:eastAsia="Batang" w:cs="Arial"/>
          <w:szCs w:val="20"/>
          <w:lang w:val="en-GB"/>
        </w:rPr>
        <w:instrText xml:space="preserve"> REF _Ref181994875 \h </w:instrText>
      </w:r>
      <w:r w:rsidR="00322A06">
        <w:rPr>
          <w:rFonts w:eastAsia="Batang" w:cs="Arial"/>
          <w:szCs w:val="20"/>
          <w:lang w:val="en-GB"/>
        </w:rPr>
      </w:r>
      <w:r w:rsidR="00322A06">
        <w:rPr>
          <w:rFonts w:eastAsia="Batang" w:cs="Arial"/>
          <w:szCs w:val="20"/>
          <w:lang w:val="en-GB"/>
        </w:rPr>
        <w:fldChar w:fldCharType="separate"/>
      </w:r>
      <w:r w:rsidR="00322A06">
        <w:t xml:space="preserve">Figure </w:t>
      </w:r>
      <w:r w:rsidR="00322A06">
        <w:rPr>
          <w:noProof/>
        </w:rPr>
        <w:t>3</w:t>
      </w:r>
      <w:r w:rsidR="00322A06">
        <w:rPr>
          <w:rFonts w:eastAsia="Batang" w:cs="Arial"/>
          <w:szCs w:val="20"/>
          <w:lang w:val="en-GB"/>
        </w:rPr>
        <w:fldChar w:fldCharType="end"/>
      </w:r>
      <w:r w:rsidRPr="00A323DB">
        <w:rPr>
          <w:rFonts w:eastAsia="Batang" w:cs="Arial"/>
          <w:szCs w:val="20"/>
          <w:lang w:val="en-GB"/>
        </w:rPr>
        <w:t>.</w:t>
      </w:r>
      <w:r w:rsidR="00960153">
        <w:rPr>
          <w:rFonts w:eastAsia="Batang" w:cs="Arial"/>
          <w:szCs w:val="20"/>
          <w:lang w:val="en-GB"/>
        </w:rPr>
        <w:t xml:space="preserve"> </w:t>
      </w:r>
      <w:r w:rsidR="000F6EEA">
        <w:rPr>
          <w:rFonts w:eastAsia="Batang" w:cs="Arial"/>
          <w:szCs w:val="20"/>
          <w:lang w:val="en-GB"/>
        </w:rPr>
        <w:t xml:space="preserve">For instance, </w:t>
      </w:r>
      <w:r w:rsidR="005C6776">
        <w:rPr>
          <w:rFonts w:eastAsia="Batang" w:cs="Arial"/>
          <w:szCs w:val="20"/>
          <w:lang w:val="en-GB"/>
        </w:rPr>
        <w:t xml:space="preserve">for an AL = 8, 4 repetitions may be needed to meet the link budget requirements and in that case this approach can be used. </w:t>
      </w:r>
      <w:r w:rsidR="005C59BF">
        <w:rPr>
          <w:rFonts w:eastAsia="Batang" w:cs="Arial"/>
          <w:szCs w:val="20"/>
          <w:lang w:val="en-GB"/>
        </w:rPr>
        <w:t xml:space="preserve">The same approach can be further extended </w:t>
      </w:r>
      <w:r w:rsidR="007D4426">
        <w:rPr>
          <w:rFonts w:eastAsia="Batang" w:cs="Arial"/>
          <w:szCs w:val="20"/>
          <w:lang w:val="en-GB"/>
        </w:rPr>
        <w:t xml:space="preserve">up </w:t>
      </w:r>
      <w:r w:rsidR="005C59BF">
        <w:rPr>
          <w:rFonts w:eastAsia="Batang" w:cs="Arial"/>
          <w:szCs w:val="20"/>
          <w:lang w:val="en-GB"/>
        </w:rPr>
        <w:t>to 8 repetitions as well, if needed.</w:t>
      </w:r>
    </w:p>
    <w:p w14:paraId="367B07F5" w14:textId="77777777" w:rsidR="00E94FE5" w:rsidRDefault="00E94FE5" w:rsidP="00956F3F">
      <w:pPr>
        <w:spacing w:after="0" w:line="240" w:lineRule="auto"/>
        <w:jc w:val="both"/>
        <w:rPr>
          <w:rFonts w:eastAsia="Batang" w:cs="Arial"/>
          <w:szCs w:val="20"/>
          <w:lang w:val="en-GB"/>
        </w:rPr>
      </w:pPr>
    </w:p>
    <w:p w14:paraId="288EDEF5" w14:textId="77777777" w:rsidR="00E94FE5" w:rsidRDefault="00E94FE5" w:rsidP="00956F3F">
      <w:pPr>
        <w:spacing w:after="0" w:line="240" w:lineRule="auto"/>
        <w:jc w:val="both"/>
        <w:rPr>
          <w:rFonts w:eastAsia="Batang" w:cs="Arial"/>
          <w:szCs w:val="20"/>
          <w:lang w:val="en-GB"/>
        </w:rPr>
      </w:pPr>
    </w:p>
    <w:p w14:paraId="484274F0" w14:textId="77777777" w:rsidR="00E94FE5" w:rsidRDefault="00E94FE5" w:rsidP="00956F3F">
      <w:pPr>
        <w:spacing w:after="0" w:line="240" w:lineRule="auto"/>
        <w:jc w:val="both"/>
        <w:rPr>
          <w:rFonts w:eastAsia="Batang" w:cs="Arial"/>
          <w:szCs w:val="20"/>
          <w:lang w:val="en-GB"/>
        </w:rPr>
      </w:pPr>
    </w:p>
    <w:p w14:paraId="6EE9D373" w14:textId="77777777" w:rsidR="00D535F8" w:rsidRDefault="00D535F8" w:rsidP="00D535F8">
      <w:pPr>
        <w:keepNext/>
        <w:spacing w:after="0" w:line="240" w:lineRule="auto"/>
        <w:jc w:val="center"/>
      </w:pPr>
      <w:r w:rsidRPr="00D535F8">
        <w:rPr>
          <w:rFonts w:eastAsia="Batang" w:cs="Arial"/>
          <w:noProof/>
          <w:szCs w:val="20"/>
        </w:rPr>
        <w:lastRenderedPageBreak/>
        <w:drawing>
          <wp:inline distT="0" distB="0" distL="0" distR="0" wp14:anchorId="5B07E056" wp14:editId="63196C07">
            <wp:extent cx="4715436" cy="4948984"/>
            <wp:effectExtent l="0" t="0" r="0" b="0"/>
            <wp:docPr id="387928850" name="Picture 3">
              <a:extLst xmlns:a="http://schemas.openxmlformats.org/drawingml/2006/main">
                <a:ext uri="{FF2B5EF4-FFF2-40B4-BE49-F238E27FC236}">
                  <a16:creationId xmlns:a16="http://schemas.microsoft.com/office/drawing/2014/main" id="{60636359-FF20-67E2-9B07-337888BF72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60636359-FF20-67E2-9B07-337888BF72EA}"/>
                        </a:ext>
                      </a:extLst>
                    </pic:cNvPr>
                    <pic:cNvPicPr>
                      <a:picLocks noChangeAspect="1"/>
                    </pic:cNvPicPr>
                  </pic:nvPicPr>
                  <pic:blipFill>
                    <a:blip r:embed="rId13"/>
                    <a:stretch>
                      <a:fillRect/>
                    </a:stretch>
                  </pic:blipFill>
                  <pic:spPr>
                    <a:xfrm>
                      <a:off x="0" y="0"/>
                      <a:ext cx="4732313" cy="4966697"/>
                    </a:xfrm>
                    <a:prstGeom prst="rect">
                      <a:avLst/>
                    </a:prstGeom>
                  </pic:spPr>
                </pic:pic>
              </a:graphicData>
            </a:graphic>
          </wp:inline>
        </w:drawing>
      </w:r>
    </w:p>
    <w:p w14:paraId="234AD8CC" w14:textId="13E65B5E" w:rsidR="001B2F8A" w:rsidRDefault="00D535F8" w:rsidP="00384C64">
      <w:pPr>
        <w:pStyle w:val="Caption"/>
        <w:jc w:val="center"/>
        <w:rPr>
          <w:rFonts w:eastAsia="Batang" w:cs="Arial"/>
          <w:szCs w:val="20"/>
          <w:lang w:val="en-GB"/>
        </w:rPr>
      </w:pPr>
      <w:bookmarkStart w:id="22" w:name="_Ref181994875"/>
      <w:r>
        <w:t xml:space="preserve">Figure </w:t>
      </w:r>
      <w:r>
        <w:fldChar w:fldCharType="begin"/>
      </w:r>
      <w:r>
        <w:instrText xml:space="preserve"> SEQ Figure \* ARABIC </w:instrText>
      </w:r>
      <w:r>
        <w:fldChar w:fldCharType="separate"/>
      </w:r>
      <w:r>
        <w:rPr>
          <w:noProof/>
        </w:rPr>
        <w:t>3</w:t>
      </w:r>
      <w:r>
        <w:fldChar w:fldCharType="end"/>
      </w:r>
      <w:bookmarkEnd w:id="22"/>
      <w:r>
        <w:t>. Illustration of PDCCH re</w:t>
      </w:r>
      <w:r w:rsidR="0040102B">
        <w:t>pe</w:t>
      </w:r>
      <w:r>
        <w:t>titions</w:t>
      </w:r>
    </w:p>
    <w:p w14:paraId="50F673E5" w14:textId="77777777" w:rsidR="00E94FE5" w:rsidRPr="00A323DB" w:rsidRDefault="00E94FE5" w:rsidP="00956F3F">
      <w:pPr>
        <w:spacing w:after="0" w:line="240" w:lineRule="auto"/>
        <w:jc w:val="both"/>
        <w:rPr>
          <w:rFonts w:eastAsia="Batang" w:cs="Arial"/>
          <w:szCs w:val="20"/>
          <w:lang w:val="en-GB"/>
        </w:rPr>
      </w:pPr>
    </w:p>
    <w:p w14:paraId="70DDA418" w14:textId="77777777" w:rsidR="00956F3F" w:rsidRPr="00A323DB" w:rsidRDefault="00956F3F" w:rsidP="00956F3F">
      <w:pPr>
        <w:spacing w:after="0" w:line="240" w:lineRule="auto"/>
        <w:jc w:val="both"/>
        <w:rPr>
          <w:rFonts w:eastAsia="Batang" w:cs="Arial"/>
          <w:b/>
          <w:szCs w:val="20"/>
        </w:rPr>
      </w:pPr>
    </w:p>
    <w:p w14:paraId="01ED213D" w14:textId="26C2600C" w:rsidR="00956F3F" w:rsidRDefault="00C26140" w:rsidP="006218D2">
      <w:pPr>
        <w:pStyle w:val="Observation"/>
      </w:pPr>
      <w:bookmarkStart w:id="23" w:name="_Toc181995114"/>
      <w:r>
        <w:t>Among</w:t>
      </w:r>
      <w:r w:rsidR="00956F3F" w:rsidRPr="00A323DB">
        <w:t xml:space="preserve"> all the PDCCH CSS types to be potentially enhanced, </w:t>
      </w:r>
      <w:r w:rsidR="00CE51EF">
        <w:t xml:space="preserve">enhancing </w:t>
      </w:r>
      <w:r w:rsidR="00956F3F" w:rsidRPr="00A323DB">
        <w:t>Type0</w:t>
      </w:r>
      <w:r w:rsidR="00645DB3">
        <w:t>-</w:t>
      </w:r>
      <w:r w:rsidR="00956F3F" w:rsidRPr="00A323DB">
        <w:t>PDCCH</w:t>
      </w:r>
      <w:r w:rsidR="005E599E">
        <w:t xml:space="preserve"> (whose PDCCH candidates distributed across CORESET#0)</w:t>
      </w:r>
      <w:r w:rsidR="00956F3F" w:rsidRPr="00A323DB">
        <w:t xml:space="preserve"> </w:t>
      </w:r>
      <w:r w:rsidR="00DC0FF3">
        <w:t>is particularly challenging</w:t>
      </w:r>
      <w:r w:rsidR="00B77ACF">
        <w:t>,</w:t>
      </w:r>
      <w:r w:rsidR="00DC0FF3">
        <w:t xml:space="preserve"> as it </w:t>
      </w:r>
      <w:r w:rsidR="00956F3F" w:rsidRPr="00A323DB">
        <w:t xml:space="preserve">is the first one utilized during initial cell selection and </w:t>
      </w:r>
      <w:r w:rsidR="003E0942" w:rsidRPr="00A323DB">
        <w:t>used to schedule PDSCH carrying SIB1</w:t>
      </w:r>
      <w:r w:rsidR="005E599E">
        <w:t>.</w:t>
      </w:r>
      <w:bookmarkEnd w:id="23"/>
    </w:p>
    <w:p w14:paraId="49425C55" w14:textId="655065FA" w:rsidR="00611121" w:rsidRDefault="0052438C" w:rsidP="008848A3">
      <w:pPr>
        <w:pStyle w:val="Proposal"/>
      </w:pPr>
      <w:bookmarkStart w:id="24" w:name="_Toc181995126"/>
      <w:r>
        <w:t>F</w:t>
      </w:r>
      <w:r w:rsidR="00B24C37">
        <w:t>or</w:t>
      </w:r>
      <w:r w:rsidR="00780886">
        <w:t xml:space="preserve"> PDCCH</w:t>
      </w:r>
      <w:r w:rsidR="009E3097">
        <w:t xml:space="preserve"> CSS</w:t>
      </w:r>
      <w:r w:rsidR="00780886">
        <w:t xml:space="preserve"> link-level enhancement</w:t>
      </w:r>
      <w:r>
        <w:t xml:space="preserve">, the technique of CORESET length extension </w:t>
      </w:r>
      <w:r w:rsidR="00780886">
        <w:t>result</w:t>
      </w:r>
      <w:r>
        <w:t>s</w:t>
      </w:r>
      <w:r w:rsidR="00780886">
        <w:t xml:space="preserve"> in a major physical layer impact of legacy NR since </w:t>
      </w:r>
      <w:r w:rsidR="009E3097" w:rsidRPr="009E3097">
        <w:t>it will require modifying the structure of CORESET#0 in the time-domain, and therefore this technique should not be pursued.</w:t>
      </w:r>
      <w:bookmarkEnd w:id="24"/>
    </w:p>
    <w:p w14:paraId="3078A91E" w14:textId="4FD32AF6" w:rsidR="00FE628B" w:rsidRPr="00A323DB" w:rsidRDefault="00786698" w:rsidP="008848A3">
      <w:pPr>
        <w:pStyle w:val="Proposal"/>
      </w:pPr>
      <w:bookmarkStart w:id="25" w:name="_Toc181995127"/>
      <w:r>
        <w:t xml:space="preserve">For PDCCH CSS link-level enhancement, </w:t>
      </w:r>
      <w:r w:rsidR="00471448">
        <w:t xml:space="preserve">RAN1 </w:t>
      </w:r>
      <w:r w:rsidR="00743B5C">
        <w:t>shall</w:t>
      </w:r>
      <w:r w:rsidR="00471448">
        <w:t xml:space="preserve"> </w:t>
      </w:r>
      <w:r w:rsidR="00743B5C">
        <w:t xml:space="preserve">not consider </w:t>
      </w:r>
      <w:r w:rsidR="00962894">
        <w:t xml:space="preserve">DCI </w:t>
      </w:r>
      <w:r w:rsidR="00E410F9">
        <w:t xml:space="preserve">format optimization </w:t>
      </w:r>
      <w:r w:rsidR="00E22AC9">
        <w:t xml:space="preserve">as it </w:t>
      </w:r>
      <w:r w:rsidR="00E22AC9" w:rsidRPr="00C20B06">
        <w:t>require</w:t>
      </w:r>
      <w:r w:rsidR="00E22AC9">
        <w:t>s</w:t>
      </w:r>
      <w:r w:rsidR="00E22AC9" w:rsidRPr="00C20B06">
        <w:t xml:space="preserve"> performing a thorough inspection of the fields in DCI as to evaluate the feasibility of discarding almost twenty bits, which does not seem to be feasible</w:t>
      </w:r>
      <w:r w:rsidR="0025540A">
        <w:t>.</w:t>
      </w:r>
      <w:bookmarkEnd w:id="25"/>
    </w:p>
    <w:p w14:paraId="3DE9D67F" w14:textId="4A4797F0" w:rsidR="006C3715" w:rsidRDefault="003767D1" w:rsidP="008848A3">
      <w:pPr>
        <w:pStyle w:val="Observation"/>
      </w:pPr>
      <w:bookmarkStart w:id="26" w:name="_Toc181995115"/>
      <w:r>
        <w:t xml:space="preserve">For PDCCH CSS link-level enhancement, </w:t>
      </w:r>
      <w:r w:rsidR="006C3715">
        <w:t xml:space="preserve">PDCCH repetitions is </w:t>
      </w:r>
      <w:r w:rsidR="00B41F1A">
        <w:t xml:space="preserve">found to be more feasible </w:t>
      </w:r>
      <w:r w:rsidR="00E63714">
        <w:t>compared to the other options</w:t>
      </w:r>
      <w:r w:rsidR="00AE7CA2">
        <w:t>/techniques</w:t>
      </w:r>
      <w:r w:rsidR="00E63714">
        <w:t xml:space="preserve"> </w:t>
      </w:r>
      <w:r w:rsidR="00B25E6B">
        <w:t xml:space="preserve">as this can be achieved </w:t>
      </w:r>
      <w:r w:rsidR="00200D3A">
        <w:t>with minimum specification impact.</w:t>
      </w:r>
      <w:bookmarkEnd w:id="26"/>
    </w:p>
    <w:p w14:paraId="0120BFA9" w14:textId="7DD7D5E4" w:rsidR="00956F3F" w:rsidRPr="008848A3" w:rsidRDefault="004B451A" w:rsidP="008848A3">
      <w:pPr>
        <w:pStyle w:val="Proposal"/>
      </w:pPr>
      <w:bookmarkStart w:id="27" w:name="_Toc181995128"/>
      <w:r>
        <w:t xml:space="preserve">For PDCCH CSS link-level enhancement, </w:t>
      </w:r>
      <w:r w:rsidR="0035536A" w:rsidRPr="008848A3">
        <w:t>RAN1 to prioritize the PDCCH repetitions</w:t>
      </w:r>
      <w:r w:rsidR="009B5C87" w:rsidRPr="008848A3">
        <w:t>, including intra-slot and inter-slots repetitions</w:t>
      </w:r>
      <w:r w:rsidR="00986997">
        <w:t>.</w:t>
      </w:r>
      <w:bookmarkEnd w:id="27"/>
    </w:p>
    <w:p w14:paraId="0234DF3D" w14:textId="77777777" w:rsidR="00DD0959" w:rsidRPr="00A323DB" w:rsidRDefault="00DD0959" w:rsidP="00DD0959">
      <w:pPr>
        <w:pStyle w:val="Proposal"/>
      </w:pPr>
      <w:bookmarkStart w:id="28" w:name="_Toc181995129"/>
      <w:r w:rsidRPr="00A323DB">
        <w:t>RAN1 to determine the number of repetitions required for Type0-PDCCH CSS to fulfill the required SNR target.</w:t>
      </w:r>
      <w:bookmarkEnd w:id="28"/>
      <w:r w:rsidRPr="00A323DB">
        <w:t xml:space="preserve"> </w:t>
      </w:r>
    </w:p>
    <w:p w14:paraId="44EBA395" w14:textId="77777777" w:rsidR="00360C47" w:rsidRPr="00A323DB" w:rsidRDefault="00360C47" w:rsidP="00956F3F">
      <w:pPr>
        <w:spacing w:after="0" w:line="240" w:lineRule="auto"/>
        <w:jc w:val="both"/>
        <w:rPr>
          <w:rFonts w:eastAsia="Batang" w:cs="Arial"/>
          <w:b/>
          <w:szCs w:val="20"/>
        </w:rPr>
      </w:pPr>
    </w:p>
    <w:p w14:paraId="10F59B5A" w14:textId="77777777" w:rsidR="00EE51A3" w:rsidRPr="00FA4D6C" w:rsidRDefault="00EE51A3" w:rsidP="00296052">
      <w:pPr>
        <w:pStyle w:val="Proposal"/>
      </w:pPr>
      <w:bookmarkStart w:id="29" w:name="_Toc181995130"/>
      <w:r w:rsidRPr="00FA4D6C">
        <w:t xml:space="preserve">For the support of repetitions for Type0-PDCCH, </w:t>
      </w:r>
      <w:r>
        <w:t xml:space="preserve">RAN1 to consider </w:t>
      </w:r>
      <w:r w:rsidRPr="00FA4D6C">
        <w:t xml:space="preserve">the following legacy procedure in clause 13 TS 38.213 </w:t>
      </w:r>
      <w:r>
        <w:t xml:space="preserve">along </w:t>
      </w:r>
      <w:r w:rsidRPr="00FA4D6C">
        <w:t xml:space="preserve">with the highlighted complementary statement: “For operation without shared spectrum channel access and for the SS/PBCH block and CORESET multiplexing pattern 1, a UE monitors PDCCH in the Type0-PDCCH CSS set over two slots </w:t>
      </w:r>
      <w:r w:rsidRPr="00FA4D6C">
        <w:rPr>
          <w:highlight w:val="yellow"/>
        </w:rPr>
        <w:t>and when PDCCH repetition is indicated the UE can expect to receive Type0-PDCCH CSS over the two slots</w:t>
      </w:r>
      <w:r w:rsidRPr="00FA4D6C">
        <w:t>.”</w:t>
      </w:r>
      <w:bookmarkEnd w:id="29"/>
    </w:p>
    <w:p w14:paraId="1840FA33" w14:textId="77777777" w:rsidR="00956F3F" w:rsidRPr="00EE51A3" w:rsidRDefault="00956F3F" w:rsidP="00956F3F">
      <w:pPr>
        <w:spacing w:after="0" w:line="240" w:lineRule="auto"/>
        <w:jc w:val="both"/>
        <w:rPr>
          <w:rFonts w:eastAsia="Batang" w:cs="Arial"/>
          <w:szCs w:val="20"/>
        </w:rPr>
      </w:pPr>
    </w:p>
    <w:p w14:paraId="0202C3ED" w14:textId="2256CD82" w:rsidR="00956F3F" w:rsidRPr="00A323DB" w:rsidRDefault="00410F0A" w:rsidP="00E0333D">
      <w:pPr>
        <w:pStyle w:val="Proposal"/>
      </w:pPr>
      <w:bookmarkStart w:id="30" w:name="_Toc181995131"/>
      <w:r>
        <w:t>With respect to the number of repetitions for PDCCH:</w:t>
      </w:r>
      <w:bookmarkEnd w:id="30"/>
    </w:p>
    <w:p w14:paraId="421C99BF" w14:textId="2E3F50DE" w:rsidR="00410F0A" w:rsidRPr="00A323DB" w:rsidRDefault="00956F3F" w:rsidP="00E0333D">
      <w:pPr>
        <w:pStyle w:val="Proposal"/>
        <w:numPr>
          <w:ilvl w:val="1"/>
          <w:numId w:val="48"/>
        </w:numPr>
      </w:pPr>
      <w:bookmarkStart w:id="31" w:name="_Toc181995132"/>
      <w:r w:rsidRPr="00A323DB">
        <w:t>If 2 PDCCH repetitions were identified to be required, then 1 bit in PBCH can indicate PDCCH repetitions enabled. I this case, the UE monitors and expects to receive PDCCH in both n</w:t>
      </w:r>
      <w:r w:rsidRPr="00097C1B">
        <w:rPr>
          <w:vertAlign w:val="subscript"/>
        </w:rPr>
        <w:t>0</w:t>
      </w:r>
      <w:r w:rsidRPr="00A323DB">
        <w:t xml:space="preserve"> and n</w:t>
      </w:r>
      <w:r w:rsidRPr="00097C1B">
        <w:rPr>
          <w:vertAlign w:val="subscript"/>
        </w:rPr>
        <w:t>0</w:t>
      </w:r>
      <w:r w:rsidRPr="00A323DB">
        <w:t>+1 slots for receiving 2 PDCCH repetitions in total.</w:t>
      </w:r>
      <w:bookmarkEnd w:id="31"/>
    </w:p>
    <w:p w14:paraId="0927F39E" w14:textId="55D6E5AA" w:rsidR="00956F3F" w:rsidRPr="00A323DB" w:rsidRDefault="00956F3F" w:rsidP="00E0333D">
      <w:pPr>
        <w:pStyle w:val="Proposal"/>
        <w:numPr>
          <w:ilvl w:val="1"/>
          <w:numId w:val="48"/>
        </w:numPr>
      </w:pPr>
      <w:bookmarkStart w:id="32" w:name="_Toc181995133"/>
      <w:r w:rsidRPr="00A323DB">
        <w:t>If</w:t>
      </w:r>
      <w:r w:rsidRPr="00A323DB" w:rsidDel="00097C1B">
        <w:t xml:space="preserve"> </w:t>
      </w:r>
      <w:r w:rsidR="00492972">
        <w:t xml:space="preserve">more than </w:t>
      </w:r>
      <w:r w:rsidR="00097C1B">
        <w:t>2</w:t>
      </w:r>
      <w:r w:rsidR="00097C1B" w:rsidRPr="00A323DB">
        <w:t xml:space="preserve"> </w:t>
      </w:r>
      <w:r w:rsidRPr="00A323DB">
        <w:t>PDCCH repetitions were identified to be required, then 2 bits in PBCH can explicitly indicate the number of PDCCH repetitions. This will require an update in Table 13-11 of TS 38.213 to include in addition to the “First symbol index”, a “Second symbol index”</w:t>
      </w:r>
      <w:r w:rsidR="00097C1B">
        <w:t xml:space="preserve"> and so on,</w:t>
      </w:r>
      <w:r w:rsidRPr="00A323DB">
        <w:t xml:space="preserve"> for receiving </w:t>
      </w:r>
      <w:r w:rsidR="00097C1B">
        <w:t>up to 4</w:t>
      </w:r>
      <w:r w:rsidR="00097C1B" w:rsidRPr="00A323DB">
        <w:t xml:space="preserve"> </w:t>
      </w:r>
      <w:r w:rsidRPr="00A323DB">
        <w:t>PDCCHs in slot n</w:t>
      </w:r>
      <w:r w:rsidRPr="00097C1B">
        <w:rPr>
          <w:vertAlign w:val="subscript"/>
        </w:rPr>
        <w:t>0</w:t>
      </w:r>
      <w:r w:rsidRPr="00A323DB">
        <w:t xml:space="preserve"> and </w:t>
      </w:r>
      <w:r w:rsidR="00097C1B">
        <w:t>up to 4</w:t>
      </w:r>
      <w:r w:rsidR="00097C1B" w:rsidRPr="00A323DB">
        <w:t xml:space="preserve"> </w:t>
      </w:r>
      <w:r w:rsidRPr="00A323DB">
        <w:t>PDCCH in slot n</w:t>
      </w:r>
      <w:r w:rsidRPr="00097C1B">
        <w:rPr>
          <w:vertAlign w:val="subscript"/>
        </w:rPr>
        <w:t>0</w:t>
      </w:r>
      <w:r w:rsidRPr="00A323DB">
        <w:t xml:space="preserve">+1 (i.e., </w:t>
      </w:r>
      <w:r w:rsidR="00097C1B">
        <w:t>up 8</w:t>
      </w:r>
      <w:r w:rsidR="00097C1B" w:rsidRPr="00A323DB">
        <w:t xml:space="preserve"> </w:t>
      </w:r>
      <w:r w:rsidRPr="00A323DB">
        <w:t>PDCCH repetitions in total).</w:t>
      </w:r>
      <w:bookmarkEnd w:id="32"/>
    </w:p>
    <w:p w14:paraId="3702770D" w14:textId="29D577FB" w:rsidR="007C4F7B" w:rsidRPr="00E0333D" w:rsidRDefault="001847E4" w:rsidP="00F94444">
      <w:pPr>
        <w:rPr>
          <w:rFonts w:cs="Arial"/>
          <w:szCs w:val="20"/>
          <w:u w:val="single"/>
        </w:rPr>
      </w:pPr>
      <w:r w:rsidRPr="00E0333D">
        <w:rPr>
          <w:rFonts w:cs="Arial"/>
          <w:szCs w:val="20"/>
          <w:u w:val="single"/>
        </w:rPr>
        <w:t>Type0A-PDCCH:</w:t>
      </w:r>
    </w:p>
    <w:p w14:paraId="1EE581A1" w14:textId="35AE6E08" w:rsidR="00B137B6" w:rsidRDefault="001847E4" w:rsidP="00B137B6">
      <w:pPr>
        <w:spacing w:after="0" w:line="240" w:lineRule="auto"/>
        <w:jc w:val="both"/>
        <w:rPr>
          <w:rFonts w:eastAsia="Batang" w:cs="Arial"/>
          <w:szCs w:val="20"/>
          <w:lang w:val="en-GB"/>
        </w:rPr>
      </w:pPr>
      <w:r>
        <w:rPr>
          <w:rFonts w:eastAsia="Batang" w:cs="Arial"/>
          <w:szCs w:val="20"/>
          <w:lang w:val="en-GB"/>
        </w:rPr>
        <w:t>Type0A-PDCCH</w:t>
      </w:r>
      <w:r w:rsidR="003F5A4B">
        <w:rPr>
          <w:rFonts w:eastAsia="Batang" w:cs="Arial"/>
          <w:szCs w:val="20"/>
          <w:lang w:val="en-GB"/>
        </w:rPr>
        <w:t xml:space="preserve"> is used to schedule PDSCH carrying other SIBs, excluding SIB1</w:t>
      </w:r>
      <w:r w:rsidR="009011FD">
        <w:rPr>
          <w:rFonts w:eastAsia="Batang" w:cs="Arial"/>
          <w:szCs w:val="20"/>
          <w:lang w:val="en-GB"/>
        </w:rPr>
        <w:t>, for which</w:t>
      </w:r>
      <w:r w:rsidR="00B137B6" w:rsidRPr="00A323DB">
        <w:rPr>
          <w:rFonts w:eastAsia="Batang" w:cs="Arial"/>
          <w:szCs w:val="20"/>
          <w:lang w:val="en-GB"/>
        </w:rPr>
        <w:t xml:space="preserve"> a similar approach relying on legacy procedures can be followed as to minimize the specification impact. For </w:t>
      </w:r>
      <w:r w:rsidR="00430A65">
        <w:rPr>
          <w:rFonts w:eastAsia="Batang" w:cs="Arial"/>
          <w:szCs w:val="20"/>
          <w:lang w:val="en-GB"/>
        </w:rPr>
        <w:t>instance</w:t>
      </w:r>
      <w:r w:rsidR="00B137B6" w:rsidRPr="00A323DB">
        <w:rPr>
          <w:rFonts w:eastAsia="Batang" w:cs="Arial"/>
          <w:szCs w:val="20"/>
          <w:lang w:val="en-GB"/>
        </w:rPr>
        <w:t>, the following procedure in TS 38.331 can be extended (see highlighted text) as follows:</w:t>
      </w:r>
    </w:p>
    <w:p w14:paraId="2CC23FB9" w14:textId="77777777" w:rsidR="00295661" w:rsidRDefault="00295661" w:rsidP="00B137B6">
      <w:pPr>
        <w:spacing w:after="0" w:line="240" w:lineRule="auto"/>
        <w:jc w:val="both"/>
        <w:rPr>
          <w:rFonts w:eastAsia="Batang" w:cs="Arial"/>
          <w:szCs w:val="20"/>
          <w:lang w:val="en-GB"/>
        </w:rPr>
      </w:pPr>
    </w:p>
    <w:tbl>
      <w:tblPr>
        <w:tblStyle w:val="TableGrid"/>
        <w:tblW w:w="0" w:type="auto"/>
        <w:tblLook w:val="04A0" w:firstRow="1" w:lastRow="0" w:firstColumn="1" w:lastColumn="0" w:noHBand="0" w:noVBand="1"/>
      </w:tblPr>
      <w:tblGrid>
        <w:gridCol w:w="9629"/>
      </w:tblGrid>
      <w:tr w:rsidR="00295661" w14:paraId="5B33E9AD" w14:textId="77777777" w:rsidTr="00295661">
        <w:tc>
          <w:tcPr>
            <w:tcW w:w="9629" w:type="dxa"/>
          </w:tcPr>
          <w:p w14:paraId="3548A029" w14:textId="77777777" w:rsidR="00295661" w:rsidRPr="00E0333D" w:rsidRDefault="00295661" w:rsidP="00E0333D">
            <w:pPr>
              <w:spacing w:after="0" w:line="240" w:lineRule="auto"/>
              <w:jc w:val="both"/>
              <w:rPr>
                <w:rFonts w:ascii="Times New Roman" w:eastAsia="Batang" w:hAnsi="Times New Roman" w:cs="Times New Roman"/>
                <w:sz w:val="20"/>
                <w:szCs w:val="20"/>
                <w:lang w:val="en-GB"/>
              </w:rPr>
            </w:pPr>
            <w:r w:rsidRPr="00A323DB">
              <w:rPr>
                <w:rFonts w:eastAsia="Batang" w:cs="Arial"/>
                <w:sz w:val="20"/>
                <w:szCs w:val="20"/>
                <w:lang w:val="en-GB"/>
              </w:rPr>
              <w:t>-</w:t>
            </w:r>
            <w:r w:rsidRPr="00A323DB">
              <w:rPr>
                <w:rFonts w:eastAsia="Batang" w:cs="Arial"/>
                <w:sz w:val="20"/>
                <w:szCs w:val="20"/>
                <w:lang w:val="en-GB"/>
              </w:rPr>
              <w:tab/>
            </w:r>
            <w:r w:rsidRPr="00E0333D">
              <w:rPr>
                <w:rFonts w:ascii="Times New Roman" w:eastAsia="Batang" w:hAnsi="Times New Roman" w:cs="Times New Roman"/>
                <w:szCs w:val="20"/>
                <w:lang w:val="en-GB"/>
              </w:rPr>
              <w:t xml:space="preserve">SIBs other than SIB1 and </w:t>
            </w:r>
            <w:proofErr w:type="spellStart"/>
            <w:r w:rsidRPr="00E0333D">
              <w:rPr>
                <w:rFonts w:ascii="Times New Roman" w:eastAsia="Batang" w:hAnsi="Times New Roman" w:cs="Times New Roman"/>
                <w:szCs w:val="20"/>
                <w:lang w:val="en-GB"/>
              </w:rPr>
              <w:t>posSIBs</w:t>
            </w:r>
            <w:proofErr w:type="spellEnd"/>
            <w:r w:rsidRPr="00E0333D">
              <w:rPr>
                <w:rFonts w:ascii="Times New Roman" w:eastAsia="Batang" w:hAnsi="Times New Roman" w:cs="Times New Roman"/>
                <w:szCs w:val="20"/>
                <w:lang w:val="en-GB"/>
              </w:rPr>
              <w:t xml:space="preserve"> are carried in </w:t>
            </w:r>
            <w:proofErr w:type="spellStart"/>
            <w:r w:rsidRPr="00E0333D">
              <w:rPr>
                <w:rFonts w:ascii="Times New Roman" w:eastAsia="Batang" w:hAnsi="Times New Roman" w:cs="Times New Roman"/>
                <w:szCs w:val="20"/>
                <w:lang w:val="en-GB"/>
              </w:rPr>
              <w:t>SystemInformation</w:t>
            </w:r>
            <w:proofErr w:type="spellEnd"/>
            <w:r w:rsidRPr="00E0333D">
              <w:rPr>
                <w:rFonts w:ascii="Times New Roman" w:eastAsia="Batang" w:hAnsi="Times New Roman" w:cs="Times New Roman"/>
                <w:szCs w:val="20"/>
                <w:lang w:val="en-GB"/>
              </w:rPr>
              <w:t xml:space="preserve"> (SI) messages, which are transmitted on the DL-SCH. Only SIBs or </w:t>
            </w:r>
            <w:proofErr w:type="spellStart"/>
            <w:r w:rsidRPr="00E0333D">
              <w:rPr>
                <w:rFonts w:ascii="Times New Roman" w:eastAsia="Batang" w:hAnsi="Times New Roman" w:cs="Times New Roman"/>
                <w:szCs w:val="20"/>
                <w:lang w:val="en-GB"/>
              </w:rPr>
              <w:t>posSIBs</w:t>
            </w:r>
            <w:proofErr w:type="spellEnd"/>
            <w:r w:rsidRPr="00E0333D">
              <w:rPr>
                <w:rFonts w:ascii="Times New Roman" w:eastAsia="Batang" w:hAnsi="Times New Roman" w:cs="Times New Roman"/>
                <w:szCs w:val="20"/>
                <w:lang w:val="en-GB"/>
              </w:rPr>
              <w:t xml:space="preserve"> having the same periodicity can be mapped to the same SI message. SIBs and </w:t>
            </w:r>
            <w:proofErr w:type="spellStart"/>
            <w:r w:rsidRPr="00E0333D">
              <w:rPr>
                <w:rFonts w:ascii="Times New Roman" w:eastAsia="Batang" w:hAnsi="Times New Roman" w:cs="Times New Roman"/>
                <w:szCs w:val="20"/>
                <w:lang w:val="en-GB"/>
              </w:rPr>
              <w:t>posSIBs</w:t>
            </w:r>
            <w:proofErr w:type="spellEnd"/>
            <w:r w:rsidRPr="00E0333D">
              <w:rPr>
                <w:rFonts w:ascii="Times New Roman" w:eastAsia="Batang" w:hAnsi="Times New Roman" w:cs="Times New Roman"/>
                <w:szCs w:val="20"/>
                <w:lang w:val="en-GB"/>
              </w:rPr>
              <w:t xml:space="preserve"> are mapped to different SI messages, i.e. an SI message contains either only SIBs or only </w:t>
            </w:r>
            <w:proofErr w:type="spellStart"/>
            <w:r w:rsidRPr="00E0333D">
              <w:rPr>
                <w:rFonts w:ascii="Times New Roman" w:eastAsia="Batang" w:hAnsi="Times New Roman" w:cs="Times New Roman"/>
                <w:szCs w:val="20"/>
                <w:lang w:val="en-GB"/>
              </w:rPr>
              <w:t>posSIBs</w:t>
            </w:r>
            <w:proofErr w:type="spellEnd"/>
            <w:r w:rsidRPr="00E0333D">
              <w:rPr>
                <w:rFonts w:ascii="Times New Roman" w:eastAsia="Batang" w:hAnsi="Times New Roman" w:cs="Times New Roman"/>
                <w:szCs w:val="20"/>
                <w:lang w:val="en-GB"/>
              </w:rPr>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repeated with the same content </w:t>
            </w:r>
            <w:proofErr w:type="gramStart"/>
            <w:r w:rsidRPr="00E0333D">
              <w:rPr>
                <w:rFonts w:ascii="Times New Roman" w:eastAsia="Batang" w:hAnsi="Times New Roman" w:cs="Times New Roman"/>
                <w:szCs w:val="20"/>
                <w:lang w:val="en-GB"/>
              </w:rPr>
              <w:t>a number of</w:t>
            </w:r>
            <w:proofErr w:type="gramEnd"/>
            <w:r w:rsidRPr="00E0333D">
              <w:rPr>
                <w:rFonts w:ascii="Times New Roman" w:eastAsia="Batang" w:hAnsi="Times New Roman" w:cs="Times New Roman"/>
                <w:szCs w:val="20"/>
                <w:lang w:val="en-GB"/>
              </w:rPr>
              <w:t xml:space="preserve"> times within the SI-window </w:t>
            </w:r>
            <w:r w:rsidRPr="00E0333D">
              <w:rPr>
                <w:rFonts w:ascii="Times New Roman" w:eastAsia="Batang" w:hAnsi="Times New Roman" w:cs="Times New Roman"/>
                <w:szCs w:val="20"/>
                <w:highlight w:val="yellow"/>
                <w:lang w:val="en-GB"/>
              </w:rPr>
              <w:t>or PDCCH and PDSCH associated to an SI message will be repeated as indicated e.g., in SIB1 with the same content a number of times within the SI-window</w:t>
            </w:r>
            <w:r w:rsidRPr="00E0333D">
              <w:rPr>
                <w:rFonts w:ascii="Times New Roman" w:eastAsia="Batang" w:hAnsi="Times New Roman" w:cs="Times New Roman"/>
                <w:szCs w:val="20"/>
                <w:lang w:val="en-GB"/>
              </w:rPr>
              <w:t>.</w:t>
            </w:r>
          </w:p>
          <w:p w14:paraId="6AF52FB4" w14:textId="77777777" w:rsidR="00295661" w:rsidRDefault="00295661" w:rsidP="00B137B6">
            <w:pPr>
              <w:spacing w:after="0" w:line="240" w:lineRule="auto"/>
              <w:jc w:val="both"/>
              <w:rPr>
                <w:rFonts w:eastAsia="Batang" w:cs="Arial"/>
                <w:szCs w:val="20"/>
                <w:lang w:val="en-GB"/>
              </w:rPr>
            </w:pPr>
          </w:p>
        </w:tc>
      </w:tr>
    </w:tbl>
    <w:p w14:paraId="28ECC561" w14:textId="77777777" w:rsidR="00295661" w:rsidRPr="00A323DB" w:rsidRDefault="00295661" w:rsidP="00B137B6">
      <w:pPr>
        <w:spacing w:after="0" w:line="240" w:lineRule="auto"/>
        <w:jc w:val="both"/>
        <w:rPr>
          <w:rFonts w:eastAsia="Batang" w:cs="Arial"/>
          <w:szCs w:val="20"/>
          <w:lang w:val="en-GB"/>
        </w:rPr>
      </w:pPr>
    </w:p>
    <w:p w14:paraId="47972D90" w14:textId="6397FA90" w:rsidR="00B137B6" w:rsidRPr="00A323DB" w:rsidRDefault="00B137B6" w:rsidP="00B137B6">
      <w:pPr>
        <w:spacing w:after="0" w:line="240" w:lineRule="auto"/>
        <w:jc w:val="both"/>
        <w:rPr>
          <w:rFonts w:eastAsia="Batang" w:cs="Arial"/>
          <w:szCs w:val="20"/>
          <w:lang w:val="en-GB"/>
        </w:rPr>
      </w:pPr>
    </w:p>
    <w:p w14:paraId="0DBBBF23" w14:textId="1E44EBC6" w:rsidR="00B137B6" w:rsidRPr="00A323DB" w:rsidRDefault="00B137B6" w:rsidP="00B137B6">
      <w:pPr>
        <w:spacing w:after="0" w:line="240" w:lineRule="auto"/>
        <w:jc w:val="both"/>
        <w:rPr>
          <w:rFonts w:eastAsia="Batang" w:cs="Arial"/>
          <w:szCs w:val="20"/>
          <w:lang w:val="en-GB"/>
        </w:rPr>
      </w:pPr>
      <w:r w:rsidRPr="00A323DB">
        <w:rPr>
          <w:rFonts w:eastAsia="Batang" w:cs="Arial"/>
          <w:szCs w:val="20"/>
          <w:lang w:val="en-GB"/>
        </w:rPr>
        <w:t xml:space="preserve">Similarly, depending on the number of repetitions identified to be required for PDCCH used for </w:t>
      </w:r>
      <w:r w:rsidR="007F1874">
        <w:rPr>
          <w:rFonts w:eastAsia="Batang" w:cs="Arial"/>
          <w:szCs w:val="20"/>
          <w:lang w:val="en-GB"/>
        </w:rPr>
        <w:t xml:space="preserve">other </w:t>
      </w:r>
      <w:r w:rsidRPr="00A323DB">
        <w:rPr>
          <w:rFonts w:eastAsia="Batang" w:cs="Arial"/>
          <w:szCs w:val="20"/>
          <w:lang w:val="en-GB"/>
        </w:rPr>
        <w:t xml:space="preserve">SIBs </w:t>
      </w:r>
      <w:r w:rsidR="007F1874">
        <w:rPr>
          <w:rFonts w:eastAsia="Batang" w:cs="Arial"/>
          <w:szCs w:val="20"/>
          <w:lang w:val="en-GB"/>
        </w:rPr>
        <w:t>excluding</w:t>
      </w:r>
      <w:r w:rsidRPr="00A323DB">
        <w:rPr>
          <w:rFonts w:eastAsia="Batang" w:cs="Arial"/>
          <w:szCs w:val="20"/>
          <w:lang w:val="en-GB"/>
        </w:rPr>
        <w:t xml:space="preserve"> SIB1, the indication in e.g., SIB1 can be either an explicit indication of the number of PDCCH repetitions to be expected during the SI-window, or an indication that PDCCH repetitions are enabled in which case the two PDCCH repetitions can be expected to be received during the SI-window. The network will provide a suitable configuration where the intended number of repetitions can</w:t>
      </w:r>
      <w:r w:rsidR="006E1A7C">
        <w:rPr>
          <w:rFonts w:eastAsia="Batang" w:cs="Arial"/>
          <w:szCs w:val="20"/>
          <w:lang w:val="en-GB"/>
        </w:rPr>
        <w:t xml:space="preserve"> be</w:t>
      </w:r>
      <w:r w:rsidRPr="00A323DB">
        <w:rPr>
          <w:rFonts w:eastAsia="Batang" w:cs="Arial"/>
          <w:szCs w:val="20"/>
          <w:lang w:val="en-GB"/>
        </w:rPr>
        <w:t xml:space="preserve"> fit in</w:t>
      </w:r>
      <w:r w:rsidR="00C00698">
        <w:rPr>
          <w:rFonts w:eastAsia="Batang" w:cs="Arial"/>
          <w:szCs w:val="20"/>
          <w:lang w:val="en-GB"/>
        </w:rPr>
        <w:t xml:space="preserve"> the SI-window</w:t>
      </w:r>
      <w:r w:rsidRPr="00A323DB">
        <w:rPr>
          <w:rFonts w:eastAsia="Batang" w:cs="Arial"/>
          <w:szCs w:val="20"/>
          <w:lang w:val="en-GB"/>
        </w:rPr>
        <w:t>.</w:t>
      </w:r>
    </w:p>
    <w:p w14:paraId="76A062AD" w14:textId="77777777" w:rsidR="00B137B6" w:rsidRPr="00A323DB" w:rsidRDefault="00B137B6" w:rsidP="00B137B6">
      <w:pPr>
        <w:spacing w:after="0" w:line="240" w:lineRule="auto"/>
        <w:jc w:val="both"/>
        <w:rPr>
          <w:rFonts w:eastAsia="Batang" w:cs="Arial"/>
          <w:szCs w:val="20"/>
          <w:lang w:val="en-GB"/>
        </w:rPr>
      </w:pPr>
    </w:p>
    <w:p w14:paraId="7052A033" w14:textId="7447C8BF" w:rsidR="004811EC" w:rsidRPr="00225ADA" w:rsidRDefault="00B137B6" w:rsidP="00225ADA">
      <w:pPr>
        <w:pStyle w:val="Observation"/>
      </w:pPr>
      <w:bookmarkStart w:id="33" w:name="_Toc181995116"/>
      <w:r w:rsidRPr="00225ADA">
        <w:t xml:space="preserve">For </w:t>
      </w:r>
      <w:r w:rsidR="00D34C60" w:rsidRPr="00225ADA">
        <w:t>other SIBs, excluding</w:t>
      </w:r>
      <w:r w:rsidRPr="00225ADA">
        <w:t xml:space="preserve"> SIB1, </w:t>
      </w:r>
      <w:r w:rsidR="00FA4C3F">
        <w:t xml:space="preserve">i.e., Type 0A-PDCCH, </w:t>
      </w:r>
      <w:r w:rsidRPr="00225ADA">
        <w:t xml:space="preserve">a similar approach relying on </w:t>
      </w:r>
      <w:r w:rsidR="00F25B99" w:rsidRPr="00225ADA">
        <w:t xml:space="preserve">the </w:t>
      </w:r>
      <w:r w:rsidRPr="00225ADA">
        <w:t>legacy procedures can be followed as to minimize the specification impact.</w:t>
      </w:r>
      <w:bookmarkEnd w:id="33"/>
      <w:r w:rsidR="004811EC" w:rsidRPr="00225ADA">
        <w:t xml:space="preserve"> </w:t>
      </w:r>
      <w:r w:rsidR="00C34AD3" w:rsidRPr="00225ADA">
        <w:t xml:space="preserve"> </w:t>
      </w:r>
    </w:p>
    <w:p w14:paraId="2F1F6F78" w14:textId="148ABB64" w:rsidR="008F46DF" w:rsidRDefault="00AB734F" w:rsidP="00436242">
      <w:pPr>
        <w:pStyle w:val="Observation"/>
      </w:pPr>
      <w:bookmarkStart w:id="34" w:name="_Toc181995117"/>
      <w:r>
        <w:t xml:space="preserve">One potential approach </w:t>
      </w:r>
      <w:r w:rsidR="008F46DF">
        <w:t xml:space="preserve">for </w:t>
      </w:r>
      <w:r w:rsidR="008F46DF" w:rsidRPr="00C35765">
        <w:t>Type0A-PDCCH enhancement</w:t>
      </w:r>
      <w:r w:rsidR="008F46DF">
        <w:t xml:space="preserve"> is to consider repetitions</w:t>
      </w:r>
      <w:r w:rsidR="009421AA">
        <w:t xml:space="preserve"> within SI-window</w:t>
      </w:r>
      <w:r w:rsidR="002D73D3">
        <w:t xml:space="preserve"> based on the legacy </w:t>
      </w:r>
      <w:r w:rsidR="007960F9">
        <w:t xml:space="preserve">procedure along with </w:t>
      </w:r>
      <w:r w:rsidR="00696B08">
        <w:t>the highlighted complementary statement:</w:t>
      </w:r>
      <w:r w:rsidR="00696B08" w:rsidRPr="00696B08">
        <w:rPr>
          <w:i/>
          <w:iCs/>
        </w:rPr>
        <w:t xml:space="preserve"> </w:t>
      </w:r>
      <w:r w:rsidR="00696B08" w:rsidRPr="00E865AF">
        <w:rPr>
          <w:i/>
          <w:iCs/>
        </w:rPr>
        <w:t xml:space="preserve">“SIBs other than SIB1 and </w:t>
      </w:r>
      <w:proofErr w:type="spellStart"/>
      <w:r w:rsidR="00696B08" w:rsidRPr="00E865AF">
        <w:rPr>
          <w:i/>
          <w:iCs/>
        </w:rPr>
        <w:t>posSIBs</w:t>
      </w:r>
      <w:proofErr w:type="spellEnd"/>
      <w:r w:rsidR="00696B08" w:rsidRPr="00E865AF">
        <w:rPr>
          <w:i/>
          <w:iCs/>
        </w:rPr>
        <w:t xml:space="preserve"> are carried in </w:t>
      </w:r>
      <w:proofErr w:type="spellStart"/>
      <w:r w:rsidR="00696B08" w:rsidRPr="00E865AF">
        <w:rPr>
          <w:i/>
          <w:iCs/>
        </w:rPr>
        <w:t>SystemInformation</w:t>
      </w:r>
      <w:proofErr w:type="spellEnd"/>
      <w:r w:rsidR="00696B08" w:rsidRPr="00E865AF">
        <w:rPr>
          <w:i/>
          <w:iCs/>
        </w:rPr>
        <w:t xml:space="preserve"> (SI) messages, which are transmitted on the DL-SCH. Only SIBs or </w:t>
      </w:r>
      <w:proofErr w:type="spellStart"/>
      <w:r w:rsidR="00696B08" w:rsidRPr="00E865AF">
        <w:rPr>
          <w:i/>
          <w:iCs/>
        </w:rPr>
        <w:t>posSIBs</w:t>
      </w:r>
      <w:proofErr w:type="spellEnd"/>
      <w:r w:rsidR="00696B08" w:rsidRPr="00E865AF">
        <w:rPr>
          <w:i/>
          <w:iCs/>
        </w:rPr>
        <w:t xml:space="preserve"> having the same periodicity can be mapped to the same SI message. SIBs and </w:t>
      </w:r>
      <w:proofErr w:type="spellStart"/>
      <w:r w:rsidR="00696B08" w:rsidRPr="00E865AF">
        <w:rPr>
          <w:i/>
          <w:iCs/>
        </w:rPr>
        <w:t>posSIBs</w:t>
      </w:r>
      <w:proofErr w:type="spellEnd"/>
      <w:r w:rsidR="00696B08" w:rsidRPr="00E865AF">
        <w:rPr>
          <w:i/>
          <w:iCs/>
        </w:rPr>
        <w:t xml:space="preserve"> are mapped to different SI messages, i.e. an SI message contains either only SIBs or only </w:t>
      </w:r>
      <w:proofErr w:type="spellStart"/>
      <w:r w:rsidR="00696B08" w:rsidRPr="00E865AF">
        <w:rPr>
          <w:i/>
          <w:iCs/>
        </w:rPr>
        <w:t>posSIBs</w:t>
      </w:r>
      <w:proofErr w:type="spellEnd"/>
      <w:r w:rsidR="00696B08" w:rsidRPr="00E865AF">
        <w:rPr>
          <w:i/>
          <w:iCs/>
        </w:rPr>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repeated with the same content </w:t>
      </w:r>
      <w:proofErr w:type="gramStart"/>
      <w:r w:rsidR="00696B08" w:rsidRPr="00E865AF">
        <w:rPr>
          <w:i/>
          <w:iCs/>
        </w:rPr>
        <w:t>a number of</w:t>
      </w:r>
      <w:proofErr w:type="gramEnd"/>
      <w:r w:rsidR="00696B08" w:rsidRPr="00E865AF">
        <w:rPr>
          <w:i/>
          <w:iCs/>
        </w:rPr>
        <w:t xml:space="preserve"> times within the SI-window </w:t>
      </w:r>
      <w:r w:rsidR="00696B08" w:rsidRPr="00E865AF">
        <w:rPr>
          <w:i/>
          <w:iCs/>
          <w:highlight w:val="yellow"/>
        </w:rPr>
        <w:t xml:space="preserve">or PDCCH and PDSCH </w:t>
      </w:r>
      <w:r w:rsidR="00696B08" w:rsidRPr="00E865AF">
        <w:rPr>
          <w:i/>
          <w:iCs/>
          <w:highlight w:val="yellow"/>
        </w:rPr>
        <w:lastRenderedPageBreak/>
        <w:t>associated to an SI message will be repeated as indicated e.g., in SIB1 with the same content a number of times within the SI-window</w:t>
      </w:r>
      <w:r w:rsidR="00696B08" w:rsidRPr="00E865AF">
        <w:rPr>
          <w:i/>
          <w:iCs/>
        </w:rPr>
        <w:t>.”</w:t>
      </w:r>
      <w:bookmarkEnd w:id="34"/>
    </w:p>
    <w:p w14:paraId="2B71F102" w14:textId="77777777" w:rsidR="00B137B6" w:rsidRPr="00A35F77" w:rsidRDefault="00B137B6" w:rsidP="00A35F77"/>
    <w:p w14:paraId="1C83BC0C" w14:textId="14BF85C6" w:rsidR="003578DB" w:rsidRPr="00EB4A2D" w:rsidRDefault="007335B6" w:rsidP="00EB4A2D">
      <w:pPr>
        <w:pStyle w:val="Proposal"/>
      </w:pPr>
      <w:bookmarkStart w:id="35" w:name="_Toc181995134"/>
      <w:r w:rsidRPr="00EB4A2D">
        <w:t xml:space="preserve">RAN1 to consider </w:t>
      </w:r>
      <w:r w:rsidR="00472CA1" w:rsidRPr="00EB4A2D">
        <w:t xml:space="preserve">supporting the </w:t>
      </w:r>
      <w:r w:rsidR="0093228B" w:rsidRPr="00EB4A2D">
        <w:t xml:space="preserve">repetition of Type0A-PDCCH scheduling </w:t>
      </w:r>
      <w:r w:rsidR="005D3416" w:rsidRPr="00EB4A2D">
        <w:t xml:space="preserve">PDSCH carrying an SI message, i.e., </w:t>
      </w:r>
      <w:r w:rsidR="00BE1AF5" w:rsidRPr="00EB4A2D">
        <w:t xml:space="preserve">other </w:t>
      </w:r>
      <w:r w:rsidR="002F47FB" w:rsidRPr="00EB4A2D">
        <w:t>SIBs (excluding SIB1)</w:t>
      </w:r>
      <w:r w:rsidR="005D3416" w:rsidRPr="00EB4A2D">
        <w:t>,</w:t>
      </w:r>
      <w:r w:rsidR="0093228B" w:rsidRPr="00EB4A2D">
        <w:t xml:space="preserve"> </w:t>
      </w:r>
      <w:r w:rsidR="00A258CD" w:rsidRPr="00EB4A2D">
        <w:t>within the SI-window.</w:t>
      </w:r>
      <w:r w:rsidR="00E45DBD">
        <w:t xml:space="preserve"> </w:t>
      </w:r>
      <w:r w:rsidR="00C876B5">
        <w:t xml:space="preserve">This </w:t>
      </w:r>
      <w:r w:rsidR="0038606F">
        <w:t xml:space="preserve">will </w:t>
      </w:r>
      <w:r w:rsidR="00C876B5">
        <w:t xml:space="preserve">require </w:t>
      </w:r>
      <w:r w:rsidR="00E41F1E">
        <w:t>a</w:t>
      </w:r>
      <w:r w:rsidR="00C876B5">
        <w:t xml:space="preserve"> </w:t>
      </w:r>
      <w:r w:rsidR="0038606F">
        <w:t xml:space="preserve">corresponding </w:t>
      </w:r>
      <w:r w:rsidR="0087355E">
        <w:t xml:space="preserve">update </w:t>
      </w:r>
      <w:r w:rsidR="004459B1">
        <w:t>(</w:t>
      </w:r>
      <w:r w:rsidR="00D35B0A">
        <w:t xml:space="preserve">i.e., </w:t>
      </w:r>
      <w:r w:rsidR="00F80766">
        <w:t xml:space="preserve">a complementary statement </w:t>
      </w:r>
      <w:r w:rsidR="00F51FDA">
        <w:t>in SI acquisition procedure</w:t>
      </w:r>
      <w:r w:rsidR="00320A49">
        <w:t>)</w:t>
      </w:r>
      <w:r w:rsidR="00F51FDA">
        <w:t xml:space="preserve"> in </w:t>
      </w:r>
      <w:r w:rsidR="00E41F1E">
        <w:t>TS 38.331.</w:t>
      </w:r>
      <w:bookmarkEnd w:id="35"/>
    </w:p>
    <w:p w14:paraId="7DF69F9B" w14:textId="2E7CEFAB" w:rsidR="00B137B6" w:rsidRPr="000A0F17" w:rsidRDefault="00B137B6" w:rsidP="00A35F77">
      <w:pPr>
        <w:pStyle w:val="Observation"/>
        <w:rPr>
          <w:rFonts w:eastAsia="Batang" w:cs="Arial"/>
          <w:szCs w:val="20"/>
          <w:lang w:val="en-GB"/>
        </w:rPr>
      </w:pPr>
      <w:bookmarkStart w:id="36" w:name="_Toc181995118"/>
      <w:r w:rsidRPr="00C26BA7">
        <w:rPr>
          <w:lang w:val="en-GB"/>
        </w:rPr>
        <w:t xml:space="preserve">Depending on the number of repetitions identified to be required for </w:t>
      </w:r>
      <w:r w:rsidR="008A3491">
        <w:rPr>
          <w:lang w:val="en-GB"/>
        </w:rPr>
        <w:t>Type0A-PDCCH</w:t>
      </w:r>
      <w:r w:rsidRPr="00C26BA7">
        <w:rPr>
          <w:lang w:val="en-GB"/>
        </w:rPr>
        <w:t>, the indication in e.g., SIB1 can be either an explicit indication of the number of PDCCH repetitions to be expected during the SI-window, or an indication that PDCCH repetitions are enabled in which case the two PDCCH repetitions can be expected to be received during the SI-window. The network will provide a suitable configuration where the intended number of repetitions can fit in</w:t>
      </w:r>
      <w:r w:rsidR="001451C6">
        <w:rPr>
          <w:lang w:val="en-GB"/>
        </w:rPr>
        <w:t xml:space="preserve"> SI-window</w:t>
      </w:r>
      <w:r w:rsidRPr="00C26BA7">
        <w:rPr>
          <w:lang w:val="en-GB"/>
        </w:rPr>
        <w:t>.</w:t>
      </w:r>
      <w:bookmarkEnd w:id="36"/>
    </w:p>
    <w:p w14:paraId="6F67A4E3" w14:textId="69ADB862" w:rsidR="00B137B6" w:rsidRPr="00A35F77" w:rsidRDefault="00B137B6" w:rsidP="00DA21A2">
      <w:pPr>
        <w:pStyle w:val="Proposal"/>
      </w:pPr>
      <w:bookmarkStart w:id="37" w:name="_Toc181995135"/>
      <w:r w:rsidRPr="00DA21A2">
        <w:t xml:space="preserve">RAN1 to determine the number of repetitions that </w:t>
      </w:r>
      <w:r w:rsidR="00D0459B" w:rsidRPr="00DA21A2">
        <w:t>Type0A-PDCCH to meet the link-budget requirements</w:t>
      </w:r>
      <w:r w:rsidR="00A1336B" w:rsidRPr="00DA21A2">
        <w:t xml:space="preserve"> with respect to CNR -8 dB of Set 1-3</w:t>
      </w:r>
      <w:r w:rsidR="00DA21A2" w:rsidRPr="00DA21A2">
        <w:t>.</w:t>
      </w:r>
      <w:bookmarkEnd w:id="37"/>
    </w:p>
    <w:p w14:paraId="5CA29364" w14:textId="5054175D" w:rsidR="00B137B6" w:rsidRPr="00DA21A2" w:rsidRDefault="00B137B6" w:rsidP="00A35F77">
      <w:pPr>
        <w:pStyle w:val="Proposal"/>
      </w:pPr>
      <w:bookmarkStart w:id="38" w:name="_Toc181995136"/>
      <w:r w:rsidRPr="00DA21A2" w:rsidDel="00A13363">
        <w:t xml:space="preserve">The </w:t>
      </w:r>
      <w:r w:rsidR="004273FC" w:rsidRPr="00DA21A2">
        <w:t>signaling</w:t>
      </w:r>
      <w:r w:rsidRPr="00DA21A2">
        <w:t xml:space="preserve"> aspects on where to carry the </w:t>
      </w:r>
      <w:r w:rsidRPr="00DA21A2" w:rsidDel="004273FC">
        <w:t>indication</w:t>
      </w:r>
      <w:r w:rsidR="004273FC" w:rsidRPr="00DA21A2">
        <w:t xml:space="preserve"> of the number of </w:t>
      </w:r>
      <w:r w:rsidR="004273FC">
        <w:t>Type0A-</w:t>
      </w:r>
      <w:r w:rsidR="004273FC" w:rsidRPr="00DA21A2">
        <w:t>PDCCH repetitions</w:t>
      </w:r>
      <w:r w:rsidRPr="00DA21A2">
        <w:t xml:space="preserve"> are left up to RAN2 to decide.</w:t>
      </w:r>
      <w:bookmarkEnd w:id="38"/>
    </w:p>
    <w:p w14:paraId="7DFB10B2" w14:textId="77777777" w:rsidR="00B137B6" w:rsidRDefault="00B137B6" w:rsidP="00F94444">
      <w:pPr>
        <w:rPr>
          <w:rFonts w:cs="Arial"/>
          <w:szCs w:val="20"/>
        </w:rPr>
      </w:pPr>
    </w:p>
    <w:p w14:paraId="2B8C3014" w14:textId="4DF68BF1" w:rsidR="00AA79D9" w:rsidRPr="000B3408" w:rsidDel="00AA79D9" w:rsidRDefault="00AA79D9" w:rsidP="00A35F77">
      <w:pPr>
        <w:pStyle w:val="Heading2"/>
      </w:pPr>
      <w:r w:rsidRPr="00AA79D9">
        <w:t>PDSCH with MSG4</w:t>
      </w:r>
    </w:p>
    <w:p w14:paraId="24F8119F" w14:textId="6EEC1BEA" w:rsidR="008B733A" w:rsidRPr="008B733A" w:rsidRDefault="008B733A" w:rsidP="008B733A">
      <w:r>
        <w:t xml:space="preserve"> </w:t>
      </w:r>
    </w:p>
    <w:tbl>
      <w:tblPr>
        <w:tblStyle w:val="TableGrid"/>
        <w:tblW w:w="0" w:type="auto"/>
        <w:tblLook w:val="04A0" w:firstRow="1" w:lastRow="0" w:firstColumn="1" w:lastColumn="0" w:noHBand="0" w:noVBand="1"/>
      </w:tblPr>
      <w:tblGrid>
        <w:gridCol w:w="9629"/>
      </w:tblGrid>
      <w:tr w:rsidR="00F9361A" w14:paraId="491A96CA" w14:textId="77777777" w:rsidTr="00F9361A">
        <w:tc>
          <w:tcPr>
            <w:tcW w:w="9629" w:type="dxa"/>
          </w:tcPr>
          <w:p w14:paraId="6F792C6A" w14:textId="77777777" w:rsidR="00F9361A" w:rsidRPr="00A74815" w:rsidRDefault="00F9361A" w:rsidP="00F9361A">
            <w:pPr>
              <w:spacing w:after="0" w:line="240" w:lineRule="auto"/>
              <w:rPr>
                <w:rFonts w:ascii="Times New Roman" w:eastAsia="Batang" w:hAnsi="Times New Roman" w:cs="Times New Roman"/>
                <w:b/>
                <w:sz w:val="20"/>
                <w:szCs w:val="20"/>
                <w:lang w:val="en-GB"/>
              </w:rPr>
            </w:pPr>
            <w:r w:rsidRPr="00A74815">
              <w:rPr>
                <w:rFonts w:ascii="Times New Roman" w:eastAsia="Batang" w:hAnsi="Times New Roman" w:cs="Times New Roman"/>
                <w:b/>
                <w:sz w:val="20"/>
                <w:szCs w:val="20"/>
                <w:highlight w:val="green"/>
                <w:lang w:val="en-GB"/>
              </w:rPr>
              <w:t>Agreement</w:t>
            </w:r>
          </w:p>
          <w:p w14:paraId="16A9DF63" w14:textId="77777777" w:rsidR="00F9361A" w:rsidRPr="00A74815" w:rsidRDefault="00F9361A" w:rsidP="00F9361A">
            <w:pPr>
              <w:spacing w:after="0" w:line="240" w:lineRule="auto"/>
              <w:rPr>
                <w:rFonts w:ascii="Times New Roman" w:eastAsia="Batang" w:hAnsi="Times New Roman" w:cs="Times New Roman"/>
                <w:bCs/>
                <w:sz w:val="20"/>
                <w:szCs w:val="20"/>
                <w:lang w:val="en-GB"/>
              </w:rPr>
            </w:pPr>
            <w:r w:rsidRPr="00A74815">
              <w:rPr>
                <w:rFonts w:ascii="Times New Roman" w:eastAsia="Batang" w:hAnsi="Times New Roman" w:cs="Times New Roman"/>
                <w:bCs/>
                <w:sz w:val="20"/>
                <w:szCs w:val="20"/>
                <w:lang w:val="en-GB"/>
              </w:rPr>
              <w:t>For PDSCH with Msg4 Link level enhancement:</w:t>
            </w:r>
          </w:p>
          <w:p w14:paraId="0DEB9CA1" w14:textId="77777777" w:rsidR="00F9361A" w:rsidRPr="00A74815" w:rsidRDefault="00F9361A" w:rsidP="00F9361A">
            <w:pPr>
              <w:numPr>
                <w:ilvl w:val="0"/>
                <w:numId w:val="43"/>
              </w:numPr>
              <w:suppressAutoHyphens/>
              <w:spacing w:after="0" w:line="240" w:lineRule="auto"/>
              <w:rPr>
                <w:rFonts w:ascii="Times New Roman" w:eastAsia="Batang" w:hAnsi="Times New Roman" w:cs="Times New Roman"/>
                <w:bCs/>
                <w:sz w:val="20"/>
                <w:szCs w:val="20"/>
                <w:lang w:val="en-GB" w:eastAsia="x-none"/>
              </w:rPr>
            </w:pPr>
            <w:r w:rsidRPr="00A74815">
              <w:rPr>
                <w:rFonts w:ascii="Times New Roman" w:eastAsia="Batang" w:hAnsi="Times New Roman" w:cs="Times New Roman"/>
                <w:bCs/>
                <w:sz w:val="20"/>
                <w:szCs w:val="20"/>
                <w:lang w:val="en-GB" w:eastAsia="x-none"/>
              </w:rPr>
              <w:t>Continue studying PDSCH repetition</w:t>
            </w:r>
          </w:p>
          <w:p w14:paraId="22E480CA" w14:textId="77777777" w:rsidR="00F9361A" w:rsidRPr="00A74815" w:rsidRDefault="00F9361A" w:rsidP="00F9361A">
            <w:pPr>
              <w:numPr>
                <w:ilvl w:val="1"/>
                <w:numId w:val="43"/>
              </w:numPr>
              <w:suppressAutoHyphens/>
              <w:spacing w:after="0" w:line="240" w:lineRule="auto"/>
              <w:rPr>
                <w:rFonts w:ascii="Times New Roman" w:eastAsia="Batang" w:hAnsi="Times New Roman" w:cs="Times New Roman"/>
                <w:bCs/>
                <w:sz w:val="20"/>
                <w:szCs w:val="20"/>
                <w:lang w:val="en-GB" w:eastAsia="x-none"/>
              </w:rPr>
            </w:pPr>
            <w:r w:rsidRPr="00A74815">
              <w:rPr>
                <w:rFonts w:ascii="Times New Roman" w:eastAsia="Batang" w:hAnsi="Times New Roman" w:cs="Times New Roman"/>
                <w:bCs/>
                <w:sz w:val="20"/>
                <w:szCs w:val="20"/>
                <w:lang w:val="en-GB" w:eastAsia="x-none"/>
              </w:rPr>
              <w:t>Further discuss the specification impact for at least the following:</w:t>
            </w:r>
          </w:p>
          <w:p w14:paraId="332D96FB" w14:textId="77777777" w:rsidR="00F9361A" w:rsidRPr="00A74815" w:rsidRDefault="00F9361A" w:rsidP="00F9361A">
            <w:pPr>
              <w:numPr>
                <w:ilvl w:val="2"/>
                <w:numId w:val="43"/>
              </w:numPr>
              <w:suppressAutoHyphens/>
              <w:spacing w:after="0" w:line="240" w:lineRule="auto"/>
              <w:rPr>
                <w:rFonts w:ascii="Times New Roman" w:eastAsia="Batang" w:hAnsi="Times New Roman" w:cs="Times New Roman"/>
                <w:bCs/>
                <w:sz w:val="20"/>
                <w:szCs w:val="20"/>
                <w:lang w:val="en-GB" w:eastAsia="x-none"/>
              </w:rPr>
            </w:pPr>
            <w:r w:rsidRPr="00A74815">
              <w:rPr>
                <w:rFonts w:ascii="Times New Roman" w:eastAsia="Batang" w:hAnsi="Times New Roman" w:cs="Times New Roman"/>
                <w:bCs/>
                <w:sz w:val="20"/>
                <w:szCs w:val="20"/>
                <w:lang w:val="en-GB" w:eastAsia="x-none"/>
              </w:rPr>
              <w:t xml:space="preserve">Procedure and </w:t>
            </w:r>
            <w:proofErr w:type="spellStart"/>
            <w:r w:rsidRPr="00A74815">
              <w:rPr>
                <w:rFonts w:ascii="Times New Roman" w:eastAsia="Batang" w:hAnsi="Times New Roman" w:cs="Times New Roman"/>
                <w:bCs/>
                <w:sz w:val="20"/>
                <w:szCs w:val="20"/>
                <w:lang w:val="en-GB" w:eastAsia="x-none"/>
              </w:rPr>
              <w:t>signaling</w:t>
            </w:r>
            <w:proofErr w:type="spellEnd"/>
          </w:p>
          <w:p w14:paraId="7705ED9A" w14:textId="77777777" w:rsidR="00F9361A" w:rsidRPr="00A74815" w:rsidRDefault="00F9361A" w:rsidP="00F9361A">
            <w:pPr>
              <w:numPr>
                <w:ilvl w:val="2"/>
                <w:numId w:val="43"/>
              </w:numPr>
              <w:suppressAutoHyphens/>
              <w:spacing w:after="0" w:line="240" w:lineRule="auto"/>
              <w:rPr>
                <w:rFonts w:ascii="Times New Roman" w:eastAsia="Batang" w:hAnsi="Times New Roman" w:cs="Times New Roman"/>
                <w:bCs/>
                <w:sz w:val="20"/>
                <w:szCs w:val="20"/>
                <w:lang w:val="en-GB" w:eastAsia="x-none"/>
              </w:rPr>
            </w:pPr>
            <w:r w:rsidRPr="00A74815">
              <w:rPr>
                <w:rFonts w:ascii="Times New Roman" w:eastAsia="Batang" w:hAnsi="Times New Roman" w:cs="Times New Roman"/>
                <w:bCs/>
                <w:sz w:val="20"/>
                <w:szCs w:val="20"/>
                <w:lang w:val="en-GB" w:eastAsia="x-none"/>
              </w:rPr>
              <w:t>Repetition factor</w:t>
            </w:r>
          </w:p>
          <w:p w14:paraId="50FB05CE" w14:textId="27AF30A9" w:rsidR="00F9361A" w:rsidRPr="00F9361A" w:rsidRDefault="00F9361A" w:rsidP="00A35F77">
            <w:pPr>
              <w:numPr>
                <w:ilvl w:val="1"/>
                <w:numId w:val="43"/>
              </w:numPr>
              <w:suppressAutoHyphens/>
              <w:spacing w:after="0" w:line="240" w:lineRule="auto"/>
              <w:rPr>
                <w:rFonts w:ascii="Times New Roman" w:eastAsia="Batang" w:hAnsi="Times New Roman" w:cs="Times New Roman"/>
                <w:bCs/>
                <w:sz w:val="20"/>
                <w:szCs w:val="20"/>
                <w:lang w:val="en-GB" w:eastAsia="x-none"/>
              </w:rPr>
            </w:pPr>
            <w:r w:rsidRPr="00A74815">
              <w:rPr>
                <w:rFonts w:ascii="Times New Roman" w:eastAsia="Batang" w:hAnsi="Times New Roman" w:cs="Times New Roman"/>
                <w:bCs/>
                <w:sz w:val="20"/>
                <w:szCs w:val="20"/>
                <w:lang w:val="en-GB" w:eastAsia="x-none"/>
              </w:rPr>
              <w:t>Focus on coverage enhancement for set 1-3 with a target CNR of -8 dB for NR NTN DL coverage enhancements at link level.</w:t>
            </w:r>
          </w:p>
        </w:tc>
      </w:tr>
    </w:tbl>
    <w:p w14:paraId="025D15C8" w14:textId="6D197560" w:rsidR="00CA0125" w:rsidRDefault="00CA0125" w:rsidP="00A35F77"/>
    <w:p w14:paraId="365CBCCA" w14:textId="378A7DAD" w:rsidR="00935160" w:rsidRPr="008848A3" w:rsidRDefault="009F5BA4" w:rsidP="00CA0125">
      <w:pPr>
        <w:keepNext/>
        <w:jc w:val="center"/>
        <w:rPr>
          <w:rFonts w:eastAsiaTheme="minorEastAsia"/>
          <w:lang w:eastAsia="zh-CN"/>
        </w:rPr>
      </w:pPr>
      <w:r>
        <w:rPr>
          <w:rFonts w:eastAsiaTheme="minorEastAsia" w:hint="eastAsia"/>
          <w:noProof/>
          <w:lang w:eastAsia="zh-CN"/>
        </w:rPr>
        <w:drawing>
          <wp:inline distT="0" distB="0" distL="0" distR="0" wp14:anchorId="22ABAC36" wp14:editId="38DAF57B">
            <wp:extent cx="3989294" cy="2991971"/>
            <wp:effectExtent l="0" t="0" r="0" b="5715"/>
            <wp:docPr id="13163010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0236" cy="3007678"/>
                    </a:xfrm>
                    <a:prstGeom prst="rect">
                      <a:avLst/>
                    </a:prstGeom>
                    <a:noFill/>
                    <a:ln>
                      <a:noFill/>
                    </a:ln>
                  </pic:spPr>
                </pic:pic>
              </a:graphicData>
            </a:graphic>
          </wp:inline>
        </w:drawing>
      </w:r>
    </w:p>
    <w:p w14:paraId="2EF8F422" w14:textId="08FFF823" w:rsidR="00813EE3" w:rsidRDefault="00CA0125" w:rsidP="00A35F77">
      <w:pPr>
        <w:pStyle w:val="Caption"/>
        <w:jc w:val="center"/>
      </w:pPr>
      <w:bookmarkStart w:id="39" w:name="_Ref178681255"/>
      <w:r>
        <w:t xml:space="preserve">Figure </w:t>
      </w:r>
      <w:r>
        <w:fldChar w:fldCharType="begin"/>
      </w:r>
      <w:r>
        <w:instrText xml:space="preserve"> SEQ Figure \* ARABIC </w:instrText>
      </w:r>
      <w:r>
        <w:fldChar w:fldCharType="separate"/>
      </w:r>
      <w:r w:rsidR="00D535F8">
        <w:rPr>
          <w:noProof/>
        </w:rPr>
        <w:t>4</w:t>
      </w:r>
      <w:r>
        <w:fldChar w:fldCharType="end"/>
      </w:r>
      <w:bookmarkEnd w:id="39"/>
      <w:r>
        <w:t>. PDSCH MSG4 link-level performance in terms of initial BLER versus SNR (dB).</w:t>
      </w:r>
    </w:p>
    <w:p w14:paraId="0F42968D" w14:textId="641341E4" w:rsidR="007A5851" w:rsidRDefault="007A5851" w:rsidP="00A35F77">
      <w:pPr>
        <w:keepNext/>
        <w:rPr>
          <w:rFonts w:eastAsiaTheme="minorEastAsia"/>
          <w:lang w:eastAsia="zh-CN"/>
        </w:rPr>
      </w:pPr>
    </w:p>
    <w:p w14:paraId="1129F375" w14:textId="4DBFD9FE" w:rsidR="009809A8" w:rsidRDefault="009809A8" w:rsidP="00395221">
      <w:pPr>
        <w:jc w:val="both"/>
      </w:pPr>
      <w:r>
        <w:t>Shown in</w:t>
      </w:r>
      <w:r w:rsidR="00924E55">
        <w:t xml:space="preserve"> </w:t>
      </w:r>
      <w:r w:rsidR="00633A04">
        <w:t>is</w:t>
      </w:r>
      <w:r>
        <w:t xml:space="preserve"> the </w:t>
      </w:r>
      <w:r w:rsidR="007A5851" w:rsidRPr="00FB11A5">
        <w:t xml:space="preserve">link-level performance </w:t>
      </w:r>
      <w:r w:rsidRPr="00FC7359">
        <w:t xml:space="preserve">for </w:t>
      </w:r>
      <w:r w:rsidR="00F83618">
        <w:t>PDSCH MSG4</w:t>
      </w:r>
      <w:r>
        <w:t xml:space="preserve"> in terms of SNR vs. BLER for different aggregation factors</w:t>
      </w:r>
      <w:r w:rsidR="00633A04">
        <w:t xml:space="preserve"> (i.e., number of repetitions)</w:t>
      </w:r>
      <w:r>
        <w:t xml:space="preserve">: 1, 2, 4, and 8. The corresponding SNR values to achieve the initial BLER target are </w:t>
      </w:r>
      <w:r w:rsidR="00E97A59">
        <w:t>-7.6 dB, -9.67 dB, -</w:t>
      </w:r>
      <w:r w:rsidR="00960BB2">
        <w:t xml:space="preserve">11.2 dB, and -12.7 dB, respectively. </w:t>
      </w:r>
    </w:p>
    <w:p w14:paraId="2AE399F9" w14:textId="3EEE20FB" w:rsidR="00142856" w:rsidRDefault="00142856" w:rsidP="00142856">
      <w:pPr>
        <w:pStyle w:val="Observation"/>
      </w:pPr>
      <w:bookmarkStart w:id="40" w:name="_Toc181995119"/>
      <w:r>
        <w:t xml:space="preserve">To match the coverage gap with respect to -8 dB CNR of Set 1-3, it is desirable to have at least </w:t>
      </w:r>
      <w:r w:rsidR="00B246B1">
        <w:t>2</w:t>
      </w:r>
      <w:r>
        <w:t xml:space="preserve"> repetitions</w:t>
      </w:r>
      <w:r w:rsidR="00433124">
        <w:t xml:space="preserve"> (</w:t>
      </w:r>
      <w:r>
        <w:t xml:space="preserve">i.e., aggregation factor of </w:t>
      </w:r>
      <w:r w:rsidR="00B246B1">
        <w:t>2</w:t>
      </w:r>
      <w:r w:rsidR="00433124">
        <w:t>)</w:t>
      </w:r>
      <w:r>
        <w:t xml:space="preserve"> </w:t>
      </w:r>
      <w:r w:rsidR="007A6BBC">
        <w:t>for PD</w:t>
      </w:r>
      <w:r w:rsidR="00AC0657">
        <w:t>S</w:t>
      </w:r>
      <w:r w:rsidR="007A6BBC">
        <w:t xml:space="preserve">CH MSG4 </w:t>
      </w:r>
      <w:r>
        <w:t>while meeting the BLER target.</w:t>
      </w:r>
      <w:bookmarkEnd w:id="40"/>
    </w:p>
    <w:p w14:paraId="0EA5EA4D" w14:textId="20862E60" w:rsidR="00DD6C6B" w:rsidRPr="00A323DB" w:rsidRDefault="00DD6C6B" w:rsidP="00A35F77">
      <w:pPr>
        <w:pStyle w:val="Proposal"/>
      </w:pPr>
      <w:bookmarkStart w:id="41" w:name="_Toc181995137"/>
      <w:r w:rsidRPr="00A323DB">
        <w:t xml:space="preserve">RAN1 to determine the number of repetitions required for </w:t>
      </w:r>
      <w:r>
        <w:t>PDSCH with MSG4</w:t>
      </w:r>
      <w:r w:rsidRPr="00A323DB">
        <w:t xml:space="preserve"> to fulfill the required SNR target</w:t>
      </w:r>
      <w:r w:rsidR="00694BD4">
        <w:t xml:space="preserve"> as 2</w:t>
      </w:r>
      <w:r w:rsidRPr="00A323DB">
        <w:t>.</w:t>
      </w:r>
      <w:bookmarkEnd w:id="41"/>
      <w:r w:rsidRPr="00A323DB">
        <w:t xml:space="preserve"> </w:t>
      </w:r>
    </w:p>
    <w:p w14:paraId="7B5359B9" w14:textId="77777777" w:rsidR="00DD6C6B" w:rsidRPr="00DD6C6B" w:rsidRDefault="00DD6C6B" w:rsidP="00A35F77"/>
    <w:p w14:paraId="37EB5693" w14:textId="77777777" w:rsidR="00C01F33" w:rsidRPr="00CE0424" w:rsidRDefault="00C01F33" w:rsidP="00CE0424">
      <w:pPr>
        <w:pStyle w:val="Heading1"/>
      </w:pPr>
      <w:r w:rsidRPr="00CE0424">
        <w:t>Conclusion</w:t>
      </w:r>
    </w:p>
    <w:p w14:paraId="5A650F21" w14:textId="62618070"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AC9EA6" w14:textId="77777777" w:rsidR="0073399B" w:rsidRDefault="006F65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95105" w:history="1">
        <w:r w:rsidR="0073399B" w:rsidRPr="00EB5DF2">
          <w:rPr>
            <w:rStyle w:val="Hyperlink"/>
            <w:noProof/>
          </w:rPr>
          <w:t>Observation 1</w:t>
        </w:r>
        <w:r w:rsidR="0073399B">
          <w:rPr>
            <w:rFonts w:asciiTheme="minorHAnsi" w:eastAsiaTheme="minorEastAsia" w:hAnsiTheme="minorHAnsi"/>
            <w:b w:val="0"/>
            <w:noProof/>
            <w:kern w:val="2"/>
            <w:sz w:val="24"/>
            <w:szCs w:val="24"/>
            <w:lang w:val="en-SE" w:eastAsia="en-GB"/>
            <w14:ligatures w14:val="standardContextual"/>
          </w:rPr>
          <w:tab/>
        </w:r>
        <w:r w:rsidR="0073399B" w:rsidRPr="00EB5DF2">
          <w:rPr>
            <w:rStyle w:val="Hyperlink"/>
            <w:noProof/>
            <w:lang w:val="en-GB"/>
          </w:rPr>
          <w:t>The maximum value for the SSB periodicity in the existing specifications is 160 ms for different purposes such as rate matching, measurement timing configuration, intra-frequency and inter-frequency measurements, etc.</w:t>
        </w:r>
      </w:hyperlink>
    </w:p>
    <w:p w14:paraId="4A4F01B9"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06" w:history="1">
        <w:r w:rsidRPr="00EB5DF2">
          <w:rPr>
            <w:rStyle w:val="Hyperlink"/>
            <w:noProof/>
          </w:rPr>
          <w:t>Observation 2</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rPr>
          <w:t xml:space="preserve">The extension </w:t>
        </w:r>
        <w:r w:rsidRPr="00EB5DF2">
          <w:rPr>
            <w:rStyle w:val="Hyperlink"/>
            <w:noProof/>
            <w:lang w:val="en-GB"/>
          </w:rPr>
          <w:t>of the default SSB periodicity beyond 160 ms, i.e., to 320 ms, induces excessive impact on the specifications (including physical and MAC layers as well as UE requirements) while increasing the latency for initial cell search and complexity at the UE.</w:t>
        </w:r>
      </w:hyperlink>
    </w:p>
    <w:p w14:paraId="5401F19E"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07" w:history="1">
        <w:r w:rsidRPr="00EB5DF2">
          <w:rPr>
            <w:rStyle w:val="Hyperlink"/>
            <w:noProof/>
            <w:lang w:val="en-GB"/>
          </w:rPr>
          <w:t>Observation 3</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lang w:val="en-GB"/>
          </w:rPr>
          <w:t>The extension of SSB periodicity beyond 20 ms for cell search operation leads to backward compatibility issue for pre-release-19 UEs.</w:t>
        </w:r>
      </w:hyperlink>
    </w:p>
    <w:p w14:paraId="699F2B50"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08" w:history="1">
        <w:r w:rsidRPr="00EB5DF2">
          <w:rPr>
            <w:rStyle w:val="Hyperlink"/>
            <w:noProof/>
            <w:lang w:val="en-GB"/>
          </w:rPr>
          <w:t>Observation 4</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lang w:val="en-GB"/>
          </w:rPr>
          <w:t>If the UE is aware of the SSB periodicity used by the network, the required SNR to meet the BLER target of 1% is about -11.3 dB and -6.3 dB for SSB periodicities 20 ms (4 combinations are processed) and 160 ms (single-shot processing), respectively.</w:t>
        </w:r>
      </w:hyperlink>
    </w:p>
    <w:p w14:paraId="1A4D9201"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09" w:history="1">
        <w:r w:rsidRPr="00EB5DF2">
          <w:rPr>
            <w:rStyle w:val="Hyperlink"/>
            <w:noProof/>
            <w:lang w:val="en-GB"/>
          </w:rPr>
          <w:t>Observation 5</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lang w:val="en-GB"/>
          </w:rPr>
          <w:t>If SSB is transmitted with periodicity of 160 and the UE is aware of this, then there exists a coverage gap of 1.7 dB even when Set 1-3 is optimized to CNR of -8 dB.</w:t>
        </w:r>
      </w:hyperlink>
    </w:p>
    <w:p w14:paraId="2CE6E018"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0" w:history="1">
        <w:r w:rsidRPr="00EB5DF2">
          <w:rPr>
            <w:rStyle w:val="Hyperlink"/>
            <w:noProof/>
            <w:lang w:val="en-GB"/>
          </w:rPr>
          <w:t>Observation 6</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rPr>
          <w:t xml:space="preserve">If the SSB periodicity is extended beyond 20 ms (e.g., to 160 ms), </w:t>
        </w:r>
        <w:r w:rsidRPr="00EB5DF2">
          <w:rPr>
            <w:rStyle w:val="Hyperlink"/>
            <w:noProof/>
            <w:lang w:val="en-GB"/>
          </w:rPr>
          <w:t>the legacy UE may or may not be able to detect the SSB depending on whether the detection interval (e.g., associated with PBCH combining) overlaps or not with the time instant corresponding to the actual SSB transmission within the SSB period. This, in turn yields the following effects depending on the legacy UE implementation: increased cell search complexity and increased initial cell search latency and reduced success rate.</w:t>
        </w:r>
      </w:hyperlink>
    </w:p>
    <w:p w14:paraId="302FC73F"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1" w:history="1">
        <w:r w:rsidRPr="00EB5DF2">
          <w:rPr>
            <w:rStyle w:val="Hyperlink"/>
            <w:noProof/>
            <w:lang w:val="en-GB"/>
          </w:rPr>
          <w:t>Observation 7</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lang w:val="en-GB"/>
          </w:rPr>
          <w:t>Network operation cannot be viewed solely in terms of the downlink as the UE is expected to initiate uplink communication following the reception of certain downlink physical channels and signals.</w:t>
        </w:r>
      </w:hyperlink>
    </w:p>
    <w:p w14:paraId="33FB7D26"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2" w:history="1">
        <w:r w:rsidRPr="00EB5DF2">
          <w:rPr>
            <w:rStyle w:val="Hyperlink"/>
            <w:noProof/>
            <w:lang w:val="en-GB"/>
          </w:rPr>
          <w:t>Observation 8</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lang w:val="en-GB"/>
          </w:rPr>
          <w:t>Based on the simulation results, for PDCCH with an Aggregation Level (AL) = 8, at least 4 repetitions are required to meet the link budget requirements with respect to CNR of -8 dB with Set 1-3 FR1.</w:t>
        </w:r>
      </w:hyperlink>
    </w:p>
    <w:p w14:paraId="51FCFCA9"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3" w:history="1">
        <w:r w:rsidRPr="00EB5DF2">
          <w:rPr>
            <w:rStyle w:val="Hyperlink"/>
            <w:noProof/>
          </w:rPr>
          <w:t>Observation 9</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rPr>
          <w:t>If one relies on DCI size optimization instead of repetitions to meet the link budget requirements for PDCCH, then it is essential to limit the DCI size to 19 bits based on the simulation results.</w:t>
        </w:r>
      </w:hyperlink>
    </w:p>
    <w:p w14:paraId="7175C1C6"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4" w:history="1">
        <w:r w:rsidRPr="00EB5DF2">
          <w:rPr>
            <w:rStyle w:val="Hyperlink"/>
            <w:noProof/>
          </w:rPr>
          <w:t>Observation 10</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rPr>
          <w:t>Among all the PDCCH CSS types to be potentially enhanced, enhancing Type0-PDCCH (whose PDCCH candidates distributed across CORESET#0) is particularly challenging, as it is the first one utilized during initial cell selection and used to schedule PDSCH carrying SIB1.</w:t>
        </w:r>
      </w:hyperlink>
    </w:p>
    <w:p w14:paraId="4D97B5BA"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5" w:history="1">
        <w:r w:rsidRPr="00EB5DF2">
          <w:rPr>
            <w:rStyle w:val="Hyperlink"/>
            <w:noProof/>
          </w:rPr>
          <w:t>Observation 11</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rPr>
          <w:t>For PDCCH CSS link-level enhancement, PDCCH repetitions is found to be more feasible compared to the other options/techniques as this can be achieved with minimum specification impact.</w:t>
        </w:r>
      </w:hyperlink>
    </w:p>
    <w:p w14:paraId="50237085"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6" w:history="1">
        <w:r w:rsidRPr="00EB5DF2">
          <w:rPr>
            <w:rStyle w:val="Hyperlink"/>
            <w:noProof/>
          </w:rPr>
          <w:t>Observation 12</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rPr>
          <w:t>For other SIBs, excluding SIB1, i.e., Type 0A-PDCCH, a similar approach relying on the legacy procedures can be followed as to minimize the specification impact.</w:t>
        </w:r>
      </w:hyperlink>
    </w:p>
    <w:p w14:paraId="7AA070E2"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7" w:history="1">
        <w:r w:rsidRPr="00EB5DF2">
          <w:rPr>
            <w:rStyle w:val="Hyperlink"/>
            <w:noProof/>
          </w:rPr>
          <w:t>Observation 13</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rPr>
          <w:t>One potential approach for Type0A-PDCCH enhancement is to consider repetitions within SI-window based on the legacy procedure along with the highlighted complementary statement:</w:t>
        </w:r>
        <w:r w:rsidRPr="00EB5DF2">
          <w:rPr>
            <w:rStyle w:val="Hyperlink"/>
            <w:i/>
            <w:iCs/>
            <w:noProof/>
          </w:rPr>
          <w:t xml:space="preserve"> “SIBs other than SIB1 and posSIBs are carried in SystemInformation (SI) messages, which are transmitted on the DL-SCH. Only SIBs or posSIBs having the same periodicity can be mapped to the same SI message. SIBs and posSIBs are mapped to different SI messages, i.e. an SI message contains either only SIBs or only posSIBs.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SI message may be repeated with the same content a number of times within the SI-window </w:t>
        </w:r>
        <w:r w:rsidRPr="00EB5DF2">
          <w:rPr>
            <w:rStyle w:val="Hyperlink"/>
            <w:i/>
            <w:iCs/>
            <w:noProof/>
            <w:highlight w:val="yellow"/>
          </w:rPr>
          <w:t>or PDCCH and PDSCH associated to an SI message will be repeated as indicated e.g., in SIB1 with the same content a number of times within the SI-window</w:t>
        </w:r>
        <w:r w:rsidRPr="00EB5DF2">
          <w:rPr>
            <w:rStyle w:val="Hyperlink"/>
            <w:i/>
            <w:iCs/>
            <w:noProof/>
          </w:rPr>
          <w:t>.”</w:t>
        </w:r>
      </w:hyperlink>
    </w:p>
    <w:p w14:paraId="781794BF"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8" w:history="1">
        <w:r w:rsidRPr="00EB5DF2">
          <w:rPr>
            <w:rStyle w:val="Hyperlink"/>
            <w:rFonts w:eastAsia="Batang" w:cs="Arial"/>
            <w:noProof/>
            <w:lang w:val="en-GB"/>
          </w:rPr>
          <w:t>Observation 14</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lang w:val="en-GB"/>
          </w:rPr>
          <w:t>Depending on the number of repetitions identified to be required for Type0A-PDCCH, the indication in e.g., SIB1 can be either an explicit indication of the number of PDCCH repetitions to be expected during the SI-window, or an indication that PDCCH repetitions are enabled in which case the two PDCCH repetitions can be expected to be received during the SI-window. The network will provide a suitable configuration where the intended number of repetitions can fit in SI-window.</w:t>
        </w:r>
      </w:hyperlink>
    </w:p>
    <w:p w14:paraId="3BB24CF6"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19" w:history="1">
        <w:r w:rsidRPr="00EB5DF2">
          <w:rPr>
            <w:rStyle w:val="Hyperlink"/>
            <w:noProof/>
          </w:rPr>
          <w:t>Observation 15</w:t>
        </w:r>
        <w:r>
          <w:rPr>
            <w:rFonts w:asciiTheme="minorHAnsi" w:eastAsiaTheme="minorEastAsia" w:hAnsiTheme="minorHAnsi"/>
            <w:b w:val="0"/>
            <w:noProof/>
            <w:kern w:val="2"/>
            <w:sz w:val="24"/>
            <w:szCs w:val="24"/>
            <w:lang w:val="en-SE" w:eastAsia="en-GB"/>
            <w14:ligatures w14:val="standardContextual"/>
          </w:rPr>
          <w:tab/>
        </w:r>
        <w:r w:rsidRPr="00EB5DF2">
          <w:rPr>
            <w:rStyle w:val="Hyperlink"/>
            <w:noProof/>
          </w:rPr>
          <w:t>To match the coverage gap with respect to -8 dB CNR of Set 1-3, it is desirable to have at least 2 repetitions (i.e., aggregation factor of 2) for PDSCH MSG4 while meeting the BLER target.</w:t>
        </w:r>
      </w:hyperlink>
    </w:p>
    <w:p w14:paraId="7D91EC5D" w14:textId="423F50A9" w:rsidR="006E1C82" w:rsidRDefault="006F6582" w:rsidP="008E065E">
      <w:pPr>
        <w:pStyle w:val="BodyText"/>
        <w:rPr>
          <w:b/>
          <w:bCs/>
        </w:rPr>
      </w:pPr>
      <w:r>
        <w:rPr>
          <w:b/>
          <w:bCs/>
        </w:rPr>
        <w:fldChar w:fldCharType="end"/>
      </w:r>
    </w:p>
    <w:p w14:paraId="6225A1B8" w14:textId="318BC061"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8F5B2A" w14:textId="77777777" w:rsidR="0073399B" w:rsidRDefault="006E1C82">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Pr>
          <w:b w:val="0"/>
        </w:rPr>
        <w:fldChar w:fldCharType="begin"/>
      </w:r>
      <w:r>
        <w:rPr>
          <w:b w:val="0"/>
        </w:rPr>
        <w:instrText xml:space="preserve"> TOC \n \h \z \t "Proposal" \c </w:instrText>
      </w:r>
      <w:r>
        <w:rPr>
          <w:b w:val="0"/>
        </w:rPr>
        <w:fldChar w:fldCharType="separate"/>
      </w:r>
      <w:hyperlink w:anchor="_Toc181995120" w:history="1">
        <w:r w:rsidR="0073399B" w:rsidRPr="001809A0">
          <w:rPr>
            <w:rStyle w:val="Hyperlink"/>
            <w:noProof/>
            <w:lang w:val="en-GB"/>
          </w:rPr>
          <w:t>Proposal 1</w:t>
        </w:r>
        <w:r w:rsidR="0073399B">
          <w:rPr>
            <w:rFonts w:asciiTheme="minorHAnsi" w:eastAsiaTheme="minorEastAsia" w:hAnsiTheme="minorHAnsi"/>
            <w:b w:val="0"/>
            <w:noProof/>
            <w:kern w:val="2"/>
            <w:sz w:val="24"/>
            <w:szCs w:val="24"/>
            <w:lang w:val="en-SE" w:eastAsia="en-GB"/>
            <w14:ligatures w14:val="standardContextual"/>
          </w:rPr>
          <w:tab/>
        </w:r>
        <w:r w:rsidR="0073399B" w:rsidRPr="001809A0">
          <w:rPr>
            <w:rStyle w:val="Hyperlink"/>
            <w:noProof/>
            <w:lang w:val="en-GB"/>
          </w:rPr>
          <w:t>RAN1 to agree one value of 160 ms for the maximum additional default value (apart from the existing 20 ms value) for SSB periodicity to limit the impact with respect to specifications and UE implementation.</w:t>
        </w:r>
      </w:hyperlink>
    </w:p>
    <w:p w14:paraId="10A92FD4"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21" w:history="1">
        <w:r w:rsidRPr="001809A0">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lang w:val="en-GB"/>
          </w:rPr>
          <w:t>RAN1 to consider at least the same beam hopping pattern for both downlink and uplink communications as a starting point in the discussions, if any.</w:t>
        </w:r>
      </w:hyperlink>
    </w:p>
    <w:p w14:paraId="459C9C20"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22" w:history="1">
        <w:r w:rsidRPr="001809A0">
          <w:rPr>
            <w:rStyle w:val="Hyperlink"/>
            <w:noProof/>
            <w:lang w:val="en-GB"/>
          </w:rPr>
          <w:t>Proposal 3</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lang w:val="en-GB"/>
          </w:rPr>
          <w:t>RAN1 to investigate the impact of the periodicity of the remaining mandatory physical channels and signals (i.e., timelines of physical channels and signals) due to the extension of the SSB periodicity to a value larger than 20 ms for cell search operation.</w:t>
        </w:r>
      </w:hyperlink>
    </w:p>
    <w:p w14:paraId="241E55BD"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23" w:history="1">
        <w:r w:rsidRPr="001809A0">
          <w:rPr>
            <w:rStyle w:val="Hyperlink"/>
            <w:noProof/>
            <w:lang w:val="en-GB"/>
          </w:rPr>
          <w:t>Proposal 4</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lang w:val="en-GB"/>
          </w:rPr>
          <w:t>RAN1 to consider the mandatory physical channels and signals of both downlink (e.g., MIB, SIB1, PDCCH on CORSET#0, etc.) and uplink (random access procedure related transmissions) at least while investigating the periodicities based on the extended SSB periodicity for cell search operation.</w:t>
        </w:r>
      </w:hyperlink>
    </w:p>
    <w:p w14:paraId="3ACBEC88"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24" w:history="1">
        <w:r w:rsidRPr="001809A0">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RAN1 to discuss the criterion to be applied for partitioning the physical channels and signals between wider and narrower beam footprints.</w:t>
        </w:r>
      </w:hyperlink>
    </w:p>
    <w:p w14:paraId="3C3DF213"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25" w:history="1">
        <w:r w:rsidRPr="001809A0">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 xml:space="preserve">RAN1 to discuss mechanisms to facilitate PRACH transmission over narrow beam footprints and the identification of the desired narrow beam footprint for the UEs within the area of wider beam footprint, including the indication of the following to the UE: a) </w:t>
        </w:r>
        <w:r w:rsidRPr="001809A0">
          <w:rPr>
            <w:rStyle w:val="Hyperlink"/>
            <w:noProof/>
            <w:lang w:val="en-GB"/>
          </w:rPr>
          <w:t xml:space="preserve">reference locations corresponding to the geographical centres of narrow </w:t>
        </w:r>
        <w:r w:rsidRPr="001809A0">
          <w:rPr>
            <w:rStyle w:val="Hyperlink"/>
            <w:noProof/>
            <w:lang w:val="en-GB"/>
          </w:rPr>
          <w:lastRenderedPageBreak/>
          <w:t>beam footprints and b) association between RACH occasions and narrow beam footprints</w:t>
        </w:r>
        <w:r w:rsidRPr="001809A0">
          <w:rPr>
            <w:rStyle w:val="Hyperlink"/>
            <w:noProof/>
          </w:rPr>
          <w:t>.</w:t>
        </w:r>
      </w:hyperlink>
    </w:p>
    <w:p w14:paraId="2F7CA67C"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26" w:history="1">
        <w:r w:rsidRPr="001809A0">
          <w:rPr>
            <w:rStyle w:val="Hyperlink"/>
            <w:noProof/>
          </w:rPr>
          <w:t>Proposal 7</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For PDCCH CSS link-level enhancement, the technique of CORESET length extension results in a major physical layer impact of legacy NR since it will require modifying the structure of CORESET#0 in the time-domain, and therefore this technique should not be pursued.</w:t>
        </w:r>
      </w:hyperlink>
    </w:p>
    <w:p w14:paraId="5C0BA5E2"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27" w:history="1">
        <w:r w:rsidRPr="001809A0">
          <w:rPr>
            <w:rStyle w:val="Hyperlink"/>
            <w:noProof/>
          </w:rPr>
          <w:t>Proposal 8</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For PDCCH CSS link-level enhancement, RAN1 shall not consider DCI format optimization as it requires performing a thorough inspection of the fields in DCI as to evaluate the feasibility of discarding almost twenty bits, which does not seem to be feasible.</w:t>
        </w:r>
      </w:hyperlink>
    </w:p>
    <w:p w14:paraId="45E7A9D7"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28" w:history="1">
        <w:r w:rsidRPr="001809A0">
          <w:rPr>
            <w:rStyle w:val="Hyperlink"/>
            <w:noProof/>
          </w:rPr>
          <w:t>Proposal 9</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For PDCCH CSS link-level enhancement, RAN1 to prioritize the PDCCH repetitions, including intra-slot and inter-slots repetitions.</w:t>
        </w:r>
      </w:hyperlink>
    </w:p>
    <w:p w14:paraId="636B75AB"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29" w:history="1">
        <w:r w:rsidRPr="001809A0">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RAN1 to determine the number of repetitions required for Type0-PDCCH CSS to fulfill the required SNR target.</w:t>
        </w:r>
      </w:hyperlink>
    </w:p>
    <w:p w14:paraId="2C8E15C9"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30" w:history="1">
        <w:r w:rsidRPr="001809A0">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 xml:space="preserve">For the support of repetitions for Type0-PDCCH, RAN1 to consider the following legacy procedure in clause 13 TS 38.213 along with the highlighted complementary statement: “For operation without shared spectrum channel access and for the SS/PBCH block and CORESET multiplexing pattern 1, a UE monitors PDCCH in the Type0-PDCCH CSS set over two slots </w:t>
        </w:r>
        <w:r w:rsidRPr="001809A0">
          <w:rPr>
            <w:rStyle w:val="Hyperlink"/>
            <w:noProof/>
            <w:highlight w:val="yellow"/>
          </w:rPr>
          <w:t>and when PDCCH repetition is indicated the UE can expect to receive Type0-PDCCH CSS over the two slots</w:t>
        </w:r>
        <w:r w:rsidRPr="001809A0">
          <w:rPr>
            <w:rStyle w:val="Hyperlink"/>
            <w:noProof/>
          </w:rPr>
          <w:t>.”</w:t>
        </w:r>
      </w:hyperlink>
    </w:p>
    <w:p w14:paraId="61E692BD"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31" w:history="1">
        <w:r w:rsidRPr="001809A0">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With respect to the number of repetitions for PDCCH:</w:t>
        </w:r>
      </w:hyperlink>
    </w:p>
    <w:p w14:paraId="65984AE1"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32" w:history="1">
        <w:r w:rsidRPr="001809A0">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If 2 PDCCH repetitions were identified to be required, then 1 bit in PBCH can indicate PDCCH repetitions enabled. I this case, the UE monitors and expects to receive PDCCH in both n</w:t>
        </w:r>
        <w:r w:rsidRPr="001809A0">
          <w:rPr>
            <w:rStyle w:val="Hyperlink"/>
            <w:noProof/>
            <w:vertAlign w:val="subscript"/>
          </w:rPr>
          <w:t>0</w:t>
        </w:r>
        <w:r w:rsidRPr="001809A0">
          <w:rPr>
            <w:rStyle w:val="Hyperlink"/>
            <w:noProof/>
          </w:rPr>
          <w:t xml:space="preserve"> and n</w:t>
        </w:r>
        <w:r w:rsidRPr="001809A0">
          <w:rPr>
            <w:rStyle w:val="Hyperlink"/>
            <w:noProof/>
            <w:vertAlign w:val="subscript"/>
          </w:rPr>
          <w:t>0</w:t>
        </w:r>
        <w:r w:rsidRPr="001809A0">
          <w:rPr>
            <w:rStyle w:val="Hyperlink"/>
            <w:noProof/>
          </w:rPr>
          <w:t>+1 slots for receiving 2 PDCCH repetitions in total.</w:t>
        </w:r>
      </w:hyperlink>
    </w:p>
    <w:p w14:paraId="1E7D7AFF"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33" w:history="1">
        <w:r w:rsidRPr="001809A0">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If more than 2 PDCCH repetitions were identified to be required, then 2 bits in PBCH can explicitly indicate the number of PDCCH repetitions. This will require an update in Table 13-11 of TS 38.213 to include in addition to the “First symbol index”, a “Second symbol index” and so on, for receiving up to 4 PDCCHs in slot n</w:t>
        </w:r>
        <w:r w:rsidRPr="001809A0">
          <w:rPr>
            <w:rStyle w:val="Hyperlink"/>
            <w:noProof/>
            <w:vertAlign w:val="subscript"/>
          </w:rPr>
          <w:t>0</w:t>
        </w:r>
        <w:r w:rsidRPr="001809A0">
          <w:rPr>
            <w:rStyle w:val="Hyperlink"/>
            <w:noProof/>
          </w:rPr>
          <w:t xml:space="preserve"> and up to 4 PDCCH in slot n</w:t>
        </w:r>
        <w:r w:rsidRPr="001809A0">
          <w:rPr>
            <w:rStyle w:val="Hyperlink"/>
            <w:noProof/>
            <w:vertAlign w:val="subscript"/>
          </w:rPr>
          <w:t>0</w:t>
        </w:r>
        <w:r w:rsidRPr="001809A0">
          <w:rPr>
            <w:rStyle w:val="Hyperlink"/>
            <w:noProof/>
          </w:rPr>
          <w:t>+1 (i.e., up 8 PDCCH repetitions in total).</w:t>
        </w:r>
      </w:hyperlink>
    </w:p>
    <w:p w14:paraId="4EE459A2"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34" w:history="1">
        <w:r w:rsidRPr="001809A0">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RAN1 to consider supporting the repetition of Type0A-PDCCH scheduling PDSCH carrying an SI message, i.e., other SIBs (excluding SIB1), within the SI-window. This will require a corresponding update (i.e., a complementary statement in SI acquisition procedure) in TS 38.331.</w:t>
        </w:r>
      </w:hyperlink>
    </w:p>
    <w:p w14:paraId="294F8341"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35" w:history="1">
        <w:r w:rsidRPr="001809A0">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RAN1 to determine the number of repetitions that Type0A-PDCCH to meet the link-budget requirements with respect to CNR -8 dB of Set 1-3.</w:t>
        </w:r>
      </w:hyperlink>
    </w:p>
    <w:p w14:paraId="6A6B2190"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36" w:history="1">
        <w:r w:rsidRPr="001809A0">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The signaling aspects on where to carry the indication of the number of Type0A-PDCCH repetitions are left up to RAN2 to decide.</w:t>
        </w:r>
      </w:hyperlink>
    </w:p>
    <w:p w14:paraId="2AF3800F" w14:textId="77777777" w:rsidR="0073399B" w:rsidRDefault="0073399B">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81995137" w:history="1">
        <w:r w:rsidRPr="001809A0">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1809A0">
          <w:rPr>
            <w:rStyle w:val="Hyperlink"/>
            <w:noProof/>
          </w:rPr>
          <w:t>RAN1 to determine the number of repetitions required for PDSCH with MSG4 to fulfill the required SNR target as 2.</w:t>
        </w:r>
      </w:hyperlink>
    </w:p>
    <w:p w14:paraId="58ACA235" w14:textId="5A8484C2" w:rsidR="00C01F33" w:rsidRPr="00CE0424" w:rsidRDefault="006E1C82" w:rsidP="00B3373A">
      <w:pPr>
        <w:pStyle w:val="BodyText"/>
      </w:pPr>
      <w:r>
        <w:rPr>
          <w:b/>
          <w:bCs/>
        </w:rPr>
        <w:fldChar w:fldCharType="end"/>
      </w:r>
    </w:p>
    <w:p w14:paraId="71D79D99" w14:textId="77777777" w:rsidR="00F507D1" w:rsidRPr="00CE0424" w:rsidRDefault="00F507D1" w:rsidP="00CE0424">
      <w:pPr>
        <w:pStyle w:val="Heading1"/>
      </w:pPr>
      <w:bookmarkStart w:id="42" w:name="_In-sequence_SDU_delivery"/>
      <w:bookmarkEnd w:id="42"/>
      <w:r w:rsidRPr="00CE0424">
        <w:t>References</w:t>
      </w:r>
    </w:p>
    <w:bookmarkStart w:id="43" w:name="_Ref173230559"/>
    <w:bookmarkStart w:id="44" w:name="_Ref174151459"/>
    <w:bookmarkStart w:id="45" w:name="_Ref189809556"/>
    <w:bookmarkStart w:id="46" w:name="_Ref525824664"/>
    <w:bookmarkStart w:id="47" w:name="_Hlk4751152"/>
    <w:bookmarkStart w:id="48" w:name="OLE_LINK1"/>
    <w:p w14:paraId="25152506" w14:textId="77777777" w:rsidR="00956787" w:rsidRDefault="00956787" w:rsidP="00956787">
      <w:pPr>
        <w:pStyle w:val="Reference"/>
        <w:overflowPunct w:val="0"/>
        <w:autoSpaceDE w:val="0"/>
        <w:autoSpaceDN w:val="0"/>
        <w:adjustRightInd w:val="0"/>
        <w:spacing w:line="240" w:lineRule="auto"/>
        <w:textAlignment w:val="baseline"/>
      </w:pPr>
      <w:r w:rsidRPr="003E55B7">
        <w:rPr>
          <w:rFonts w:cs="Arial"/>
          <w:color w:val="0432FF"/>
          <w:szCs w:val="20"/>
        </w:rPr>
        <w:fldChar w:fldCharType="begin"/>
      </w:r>
      <w:r w:rsidRPr="003E55B7">
        <w:rPr>
          <w:rFonts w:cs="Arial"/>
          <w:color w:val="0432FF"/>
          <w:szCs w:val="20"/>
        </w:rPr>
        <w:instrText>HYPERLINK "https://eur02.safelinks.protection.outlook.com/?url=https%3A%2F%2Fwww.3gpp.org%2Fftp%2Ftsg_ran%2FTSG_RAN%2FTSGR_104%2FDocs%2FRP-241667.zip&amp;data=05%7C02%7Cratheesh.kumar.mungara%40ericsson.com%7Ce543f5fcc374426a8b9108dc974ac26f%7C92e84cebfbfd47abbe52080c6b87953f%7C0%7C0%7C638551594588235532%7CUnknown%7CTWFpbGZsb3d8eyJWIjoiMC4wLjAwMDAiLCJQIjoiV2luMzIiLCJBTiI6Ik1haWwiLCJXVCI6Mn0%3D%7C0%7C%7C%7C&amp;sdata=Jmq6KO4E6TdFiB9hu%2FymY%2FwEnrB5ddfyuimHpFGB4D0%3D&amp;reserved=0" \o "Original URL: https://www.3gpp.org/ftp/tsg_ran/TSG_RAN/TSGR_104/Docs/RP-241667.zip  Click to follow link."</w:instrText>
      </w:r>
      <w:r w:rsidRPr="003E55B7">
        <w:rPr>
          <w:rFonts w:cs="Arial"/>
          <w:color w:val="0432FF"/>
          <w:szCs w:val="20"/>
        </w:rPr>
      </w:r>
      <w:r w:rsidRPr="003E55B7">
        <w:rPr>
          <w:rFonts w:cs="Arial"/>
          <w:color w:val="0432FF"/>
          <w:szCs w:val="20"/>
        </w:rPr>
        <w:fldChar w:fldCharType="separate"/>
      </w:r>
      <w:r w:rsidRPr="003E55B7">
        <w:rPr>
          <w:rStyle w:val="Hyperlink"/>
          <w:rFonts w:cs="Arial"/>
          <w:color w:val="0432FF"/>
          <w:szCs w:val="20"/>
        </w:rPr>
        <w:t>RP-241667</w:t>
      </w:r>
      <w:r w:rsidRPr="003E55B7">
        <w:rPr>
          <w:rFonts w:cs="Arial"/>
          <w:color w:val="0432FF"/>
          <w:szCs w:val="20"/>
        </w:rPr>
        <w:fldChar w:fldCharType="end"/>
      </w:r>
      <w:r w:rsidRPr="003E55B7">
        <w:rPr>
          <w:rFonts w:cs="Arial"/>
          <w:szCs w:val="20"/>
        </w:rPr>
        <w:t>,</w:t>
      </w:r>
      <w:r w:rsidRPr="00B92CDF">
        <w:t xml:space="preserve"> </w:t>
      </w:r>
      <w:r w:rsidRPr="007679C6">
        <w:t>“</w:t>
      </w:r>
      <w:r w:rsidRPr="005D7A75">
        <w:t>New WID: Non-Terrestrial Networks (NTN) for NR Phase 3</w:t>
      </w:r>
      <w:r w:rsidRPr="007679C6">
        <w:t xml:space="preserve">”, </w:t>
      </w:r>
      <w:r w:rsidRPr="005D7A75">
        <w:t>3GPP TSG RAN Meeting #10</w:t>
      </w:r>
      <w:r>
        <w:t>4</w:t>
      </w:r>
      <w:r w:rsidRPr="007679C6">
        <w:t xml:space="preserve">, </w:t>
      </w:r>
      <w:r w:rsidRPr="00F22E1A">
        <w:t>Shanghai, China, June 17-20, 2024</w:t>
      </w:r>
      <w:r>
        <w:t>.</w:t>
      </w:r>
      <w:bookmarkEnd w:id="43"/>
    </w:p>
    <w:bookmarkStart w:id="49" w:name="_Ref181774042"/>
    <w:p w14:paraId="4B26D67C" w14:textId="569B27D0" w:rsidR="00370854" w:rsidRDefault="00370854" w:rsidP="00956787">
      <w:pPr>
        <w:pStyle w:val="Reference"/>
        <w:overflowPunct w:val="0"/>
        <w:autoSpaceDE w:val="0"/>
        <w:autoSpaceDN w:val="0"/>
        <w:adjustRightInd w:val="0"/>
        <w:spacing w:line="240" w:lineRule="auto"/>
        <w:textAlignment w:val="baseline"/>
      </w:pPr>
      <w:r w:rsidRPr="00370854">
        <w:fldChar w:fldCharType="begin"/>
      </w:r>
      <w:r w:rsidRPr="00370854">
        <w:instrText>HYPERLINK "https://www.3gpp.org/ftp/TSG_RAN/WG1_RL1/TSGR1_118b/Docs/R1-2409226.zip" \t "_blank"</w:instrText>
      </w:r>
      <w:r w:rsidRPr="00370854">
        <w:fldChar w:fldCharType="separate"/>
      </w:r>
      <w:r w:rsidRPr="00370854">
        <w:rPr>
          <w:rStyle w:val="Hyperlink"/>
        </w:rPr>
        <w:t>R1-2409226</w:t>
      </w:r>
      <w:r w:rsidRPr="00370854">
        <w:fldChar w:fldCharType="end"/>
      </w:r>
      <w:r>
        <w:t xml:space="preserve">, </w:t>
      </w:r>
      <w:r w:rsidR="00753E9C" w:rsidRPr="00753E9C">
        <w:t>Session notes for 9.11 (Non-Terrestrial Networks for NR Phase 3 and Internet of Things Phase 3)</w:t>
      </w:r>
      <w:r w:rsidR="00753E9C">
        <w:t xml:space="preserve">, </w:t>
      </w:r>
      <w:r w:rsidR="00753E9C" w:rsidRPr="00753E9C">
        <w:t>Ad-Hoc Chair (Huawei)</w:t>
      </w:r>
      <w:r w:rsidR="00753E9C">
        <w:t>, RAN1#118-bis, October 2024.</w:t>
      </w:r>
      <w:bookmarkEnd w:id="49"/>
    </w:p>
    <w:bookmarkStart w:id="50" w:name="_Ref176938904"/>
    <w:p w14:paraId="1163F06B" w14:textId="035ED6BC" w:rsidR="007523F0" w:rsidRDefault="00067C20" w:rsidP="007523F0">
      <w:pPr>
        <w:pStyle w:val="Reference"/>
        <w:overflowPunct w:val="0"/>
        <w:autoSpaceDE w:val="0"/>
        <w:autoSpaceDN w:val="0"/>
        <w:adjustRightInd w:val="0"/>
        <w:spacing w:line="240" w:lineRule="auto"/>
        <w:textAlignment w:val="baseline"/>
      </w:pPr>
      <w:r w:rsidRPr="00067C20">
        <w:fldChar w:fldCharType="begin"/>
      </w:r>
      <w:r w:rsidRPr="00067C20">
        <w:instrText>HYPERLINK "https://www.3gpp.org/ftp/TSG_RAN/WG1_RL1/TSGR1_118/Docs/R1-2407482.zip" \t "_blank"</w:instrText>
      </w:r>
      <w:r w:rsidRPr="00067C20">
        <w:fldChar w:fldCharType="separate"/>
      </w:r>
      <w:r w:rsidRPr="00067C20">
        <w:rPr>
          <w:rStyle w:val="Hyperlink"/>
        </w:rPr>
        <w:t>R1-2407482</w:t>
      </w:r>
      <w:r w:rsidRPr="00067C20">
        <w:fldChar w:fldCharType="end"/>
      </w:r>
      <w:r w:rsidR="007523F0">
        <w:t xml:space="preserve">, </w:t>
      </w:r>
      <w:r w:rsidR="007523F0" w:rsidRPr="00A72E48">
        <w:t>Session notes for 9.11 (Non-Terrestrial Networks for NR Phase 3 and Internet of Things Phase 3)</w:t>
      </w:r>
      <w:r w:rsidR="007523F0">
        <w:t>, Ad-Hoc Chair (Huawei), RAN1#118, August 2024.</w:t>
      </w:r>
      <w:bookmarkEnd w:id="50"/>
    </w:p>
    <w:bookmarkStart w:id="51" w:name="_Ref172799184"/>
    <w:bookmarkEnd w:id="44"/>
    <w:bookmarkEnd w:id="45"/>
    <w:bookmarkEnd w:id="46"/>
    <w:bookmarkEnd w:id="47"/>
    <w:bookmarkEnd w:id="48"/>
    <w:p w14:paraId="373A1AB1" w14:textId="77777777" w:rsidR="00956787" w:rsidRDefault="00956787" w:rsidP="00956787">
      <w:pPr>
        <w:pStyle w:val="Reference"/>
        <w:overflowPunct w:val="0"/>
        <w:autoSpaceDE w:val="0"/>
        <w:autoSpaceDN w:val="0"/>
        <w:adjustRightInd w:val="0"/>
        <w:spacing w:line="240" w:lineRule="auto"/>
        <w:textAlignment w:val="baseline"/>
      </w:pPr>
      <w:r>
        <w:lastRenderedPageBreak/>
        <w:fldChar w:fldCharType="begin"/>
      </w:r>
      <w:r>
        <w:instrText>HYPERLINK "https://www.3gpp.org/ftp/TSG_RAN/WG1_RL1/TSGR1_117/Docs/R1-2405699.zip"</w:instrText>
      </w:r>
      <w:r>
        <w:fldChar w:fldCharType="separate"/>
      </w:r>
      <w:r w:rsidRPr="00BA2BF0">
        <w:rPr>
          <w:rStyle w:val="Hyperlink"/>
        </w:rPr>
        <w:t>R1-2405699</w:t>
      </w:r>
      <w:r>
        <w:fldChar w:fldCharType="end"/>
      </w:r>
      <w:r>
        <w:t xml:space="preserve">, </w:t>
      </w:r>
      <w:r w:rsidRPr="00A72E48">
        <w:t>Session notes for 9.11 (Non-Terrestrial Networks for NR Phase 3 and Internet of Things Phase 3)</w:t>
      </w:r>
      <w:r>
        <w:t>, Ad-Hoc Chair (Huawei), RAN1#117, May 2024.</w:t>
      </w:r>
      <w:bookmarkEnd w:id="51"/>
    </w:p>
    <w:bookmarkStart w:id="52" w:name="_Ref165986748"/>
    <w:p w14:paraId="4B1EC507" w14:textId="77777777" w:rsidR="00956787" w:rsidRDefault="00956787" w:rsidP="00956787">
      <w:pPr>
        <w:pStyle w:val="Reference"/>
        <w:overflowPunct w:val="0"/>
        <w:autoSpaceDE w:val="0"/>
        <w:autoSpaceDN w:val="0"/>
        <w:adjustRightInd w:val="0"/>
        <w:spacing w:line="240" w:lineRule="auto"/>
        <w:textAlignment w:val="baseline"/>
      </w:pPr>
      <w:r w:rsidRPr="00AE493C">
        <w:rPr>
          <w:lang w:val="en-GB"/>
        </w:rPr>
        <w:fldChar w:fldCharType="begin"/>
      </w:r>
      <w:r w:rsidRPr="00AE493C">
        <w:rPr>
          <w:lang w:val="en-GB"/>
        </w:rPr>
        <w:instrText>HYPERLINK "https://www.3gpp.org/ftp/TSG_RAN/WG1_RL1/TSGR1_116b/Docs/R1-2403666.zip"</w:instrText>
      </w:r>
      <w:r w:rsidRPr="00AE493C">
        <w:rPr>
          <w:lang w:val="en-GB"/>
        </w:rPr>
      </w:r>
      <w:r w:rsidRPr="00AE493C">
        <w:rPr>
          <w:lang w:val="en-GB"/>
        </w:rPr>
        <w:fldChar w:fldCharType="separate"/>
      </w:r>
      <w:r w:rsidRPr="00AE493C">
        <w:rPr>
          <w:rStyle w:val="Hyperlink"/>
          <w:lang w:val="en-GB"/>
        </w:rPr>
        <w:t>R1-2403666</w:t>
      </w:r>
      <w:r w:rsidRPr="00AE493C">
        <w:fldChar w:fldCharType="end"/>
      </w:r>
      <w:r>
        <w:t xml:space="preserve">, </w:t>
      </w:r>
      <w:r w:rsidRPr="00750943">
        <w:t>Session notes for 9.11 (Non-Terrestrial Networks for NR Phase 3 and Internet of Things Phase 3)</w:t>
      </w:r>
      <w:r>
        <w:t>, Ad-Hoc Chair (Huawei), RAN1#116-bis, April 2024.</w:t>
      </w:r>
      <w:bookmarkEnd w:id="52"/>
    </w:p>
    <w:bookmarkStart w:id="53" w:name="_Ref161590849"/>
    <w:p w14:paraId="76797761" w14:textId="77777777" w:rsidR="00956787" w:rsidRDefault="00956787" w:rsidP="00956787">
      <w:pPr>
        <w:pStyle w:val="Reference"/>
        <w:overflowPunct w:val="0"/>
        <w:autoSpaceDE w:val="0"/>
        <w:autoSpaceDN w:val="0"/>
        <w:adjustRightInd w:val="0"/>
        <w:spacing w:line="240" w:lineRule="auto"/>
        <w:textAlignment w:val="baseline"/>
      </w:pPr>
      <w:r>
        <w:fldChar w:fldCharType="begin"/>
      </w:r>
      <w:r>
        <w:instrText>HYPERLINK "https://www.3gpp.org/ftp/TSG_RAN/WG1_RL1/TSGR1_116/Docs/R1-2401769.zip"</w:instrText>
      </w:r>
      <w:r>
        <w:fldChar w:fldCharType="separate"/>
      </w:r>
      <w:r w:rsidRPr="0071193C">
        <w:rPr>
          <w:rStyle w:val="Hyperlink"/>
        </w:rPr>
        <w:t>R1-2401769</w:t>
      </w:r>
      <w:r>
        <w:rPr>
          <w:rStyle w:val="Hyperlink"/>
        </w:rPr>
        <w:fldChar w:fldCharType="end"/>
      </w:r>
      <w:r>
        <w:t xml:space="preserve">, Session notes for 9.11 </w:t>
      </w:r>
      <w:r w:rsidRPr="00A74EEC">
        <w:t>(Non-Terrestrial Networks for NR Phase 3 and Internet of Things Phase 3)</w:t>
      </w:r>
      <w:r>
        <w:t>, Ad-Hoc Chair (Huawei), RAN1#116, March 2024.</w:t>
      </w:r>
      <w:bookmarkEnd w:id="53"/>
    </w:p>
    <w:bookmarkStart w:id="54" w:name="_Ref177545594"/>
    <w:p w14:paraId="240A45B1" w14:textId="701F4699" w:rsidR="00580D46" w:rsidRDefault="00580D46" w:rsidP="00956787">
      <w:pPr>
        <w:pStyle w:val="Reference"/>
        <w:overflowPunct w:val="0"/>
        <w:autoSpaceDE w:val="0"/>
        <w:autoSpaceDN w:val="0"/>
        <w:adjustRightInd w:val="0"/>
        <w:spacing w:line="240" w:lineRule="auto"/>
        <w:textAlignment w:val="baseline"/>
      </w:pPr>
      <w:r w:rsidRPr="00580D46">
        <w:fldChar w:fldCharType="begin"/>
      </w:r>
      <w:r w:rsidRPr="00580D46">
        <w:instrText>HYPERLINK "https://www.3gpp.org/ftp/TSG_RAN/WG1_RL1/TSGR1_118/Docs/R1-2406437.zip" \t "_blank"</w:instrText>
      </w:r>
      <w:r w:rsidRPr="00580D46">
        <w:fldChar w:fldCharType="separate"/>
      </w:r>
      <w:r w:rsidRPr="00580D46">
        <w:rPr>
          <w:rStyle w:val="Hyperlink"/>
        </w:rPr>
        <w:t>R1-2406437</w:t>
      </w:r>
      <w:r w:rsidRPr="00580D46">
        <w:fldChar w:fldCharType="end"/>
      </w:r>
      <w:r>
        <w:t xml:space="preserve">, </w:t>
      </w:r>
      <w:r w:rsidR="00793D14" w:rsidRPr="00793D14">
        <w:t>FL Summary #3: NR-NTN downlink coverage enhancements</w:t>
      </w:r>
      <w:r w:rsidR="00793D14">
        <w:t>, Moderator (Thales), RAN1#118, August 2024.</w:t>
      </w:r>
      <w:bookmarkEnd w:id="54"/>
    </w:p>
    <w:p w14:paraId="06D8E6FF" w14:textId="662DB89D" w:rsidR="00625D83" w:rsidRDefault="00625D83" w:rsidP="00956787">
      <w:pPr>
        <w:pStyle w:val="Reference"/>
        <w:overflowPunct w:val="0"/>
        <w:autoSpaceDE w:val="0"/>
        <w:autoSpaceDN w:val="0"/>
        <w:adjustRightInd w:val="0"/>
        <w:spacing w:line="240" w:lineRule="auto"/>
        <w:textAlignment w:val="baseline"/>
      </w:pPr>
      <w:bookmarkStart w:id="55" w:name="_Ref173279442"/>
      <w:r>
        <w:t xml:space="preserve">3GPP TS38.213, </w:t>
      </w:r>
      <w:r w:rsidR="009928AC" w:rsidRPr="009928AC">
        <w:t>”</w:t>
      </w:r>
      <w:r w:rsidR="009928AC">
        <w:t>5G NR Physical layer procedures for control”, v18.</w:t>
      </w:r>
      <w:r w:rsidR="00D95DE0">
        <w:t>2.0, May 2024.</w:t>
      </w:r>
      <w:bookmarkEnd w:id="55"/>
    </w:p>
    <w:p w14:paraId="09972085" w14:textId="77777777" w:rsidR="00956787" w:rsidRDefault="00956787" w:rsidP="00956787">
      <w:pPr>
        <w:pStyle w:val="Reference"/>
      </w:pPr>
      <w:bookmarkStart w:id="56" w:name="_Ref101973461"/>
      <w:bookmarkStart w:id="57" w:name="_Ref111026524"/>
      <w:r w:rsidRPr="00340E2C">
        <w:t>3GPP TR 38.821, "Solutions for NR to support Non-Terrestrial Networks (NTN)"</w:t>
      </w:r>
      <w:r>
        <w:t>,</w:t>
      </w:r>
      <w:r w:rsidRPr="00340E2C">
        <w:t xml:space="preserve"> v16.1.0 Jun</w:t>
      </w:r>
      <w:r>
        <w:t>e</w:t>
      </w:r>
      <w:r w:rsidRPr="00340E2C">
        <w:t xml:space="preserve"> 2021.</w:t>
      </w:r>
      <w:bookmarkEnd w:id="56"/>
    </w:p>
    <w:p w14:paraId="7B9F18C1" w14:textId="41D4EF2D" w:rsidR="0094662E" w:rsidRPr="008B2767" w:rsidRDefault="00921C2E" w:rsidP="00956787">
      <w:pPr>
        <w:pStyle w:val="Reference"/>
        <w:rPr>
          <w:szCs w:val="20"/>
        </w:rPr>
      </w:pPr>
      <w:bookmarkStart w:id="58" w:name="_Ref174000217"/>
      <w:r w:rsidRPr="008B2767">
        <w:rPr>
          <w:szCs w:val="20"/>
        </w:rPr>
        <w:t>R1-2403989, “</w:t>
      </w:r>
      <w:r w:rsidR="00BF68FC" w:rsidRPr="008B2767">
        <w:rPr>
          <w:szCs w:val="20"/>
        </w:rPr>
        <w:t>On NR-NTN downlink coverage enhancement”, Ericsson, RAN1#117, May 2024.</w:t>
      </w:r>
      <w:bookmarkEnd w:id="58"/>
    </w:p>
    <w:bookmarkEnd w:id="57"/>
    <w:p w14:paraId="495EBA4B" w14:textId="6C633A67" w:rsidR="009F36AA" w:rsidRDefault="00DC39C7" w:rsidP="00DC39C7">
      <w:pPr>
        <w:pStyle w:val="Heading1"/>
      </w:pPr>
      <w:r>
        <w:t xml:space="preserve">Annex </w:t>
      </w:r>
      <w:r w:rsidR="00592FC0">
        <w:t>A</w:t>
      </w:r>
      <w:r w:rsidR="000C011B">
        <w:t>: Relevant RAN1 agreements</w:t>
      </w:r>
    </w:p>
    <w:p w14:paraId="2BC34375" w14:textId="77777777" w:rsidR="00DC39C7" w:rsidRDefault="00DC39C7" w:rsidP="00DC39C7">
      <w:pPr>
        <w:jc w:val="both"/>
        <w:rPr>
          <w:lang w:val="en-GB" w:eastAsia="ja-JP"/>
        </w:rPr>
      </w:pPr>
      <w:r>
        <w:rPr>
          <w:lang w:val="en-GB" w:eastAsia="ja-JP"/>
        </w:rPr>
        <w:t>According to the following agreed satellite parameters for LEO 600 km for Set 1 in FR1 within the downlink coverage enhancement study, simultaneous active beams are 10.02%, 1.5% and 10.02% for Set 1-1, Set 1-2, and Set 1-3, respectively. This determines the fraction of area that can be served under the satellite footprint. One way to increase the fraction of coverage area is to increase the number of simultaneous active beams. However, due to the power budget and number of RF chains available at the satellite payload, the number of active beams can’t be increased beyond certain limit. This eventually leads to the utilization of the so-called beam hopping, whereby one specific beam is used to illuminate multiple cells across different time instants. Some of the relevant agreements from the previous meetings are summarized below.</w:t>
      </w:r>
    </w:p>
    <w:p w14:paraId="7CFFA2B7" w14:textId="198AB536" w:rsidR="00DC39C7" w:rsidRPr="00C14ECC" w:rsidRDefault="00DC39C7" w:rsidP="00DC39C7">
      <w:pPr>
        <w:pStyle w:val="Caption"/>
        <w:keepNext/>
        <w:jc w:val="center"/>
      </w:pPr>
      <w:r w:rsidRPr="0796D4F4">
        <w:rPr>
          <w:lang w:val="en-GB"/>
        </w:rPr>
        <w:t xml:space="preserve">Table </w:t>
      </w:r>
      <w:r w:rsidRPr="00C14ECC">
        <w:fldChar w:fldCharType="begin"/>
      </w:r>
      <w:r w:rsidRPr="00C14ECC">
        <w:instrText xml:space="preserve"> SEQ Table \* ARABIC </w:instrText>
      </w:r>
      <w:r w:rsidRPr="00C14ECC">
        <w:fldChar w:fldCharType="separate"/>
      </w:r>
      <w:r w:rsidR="00282C69">
        <w:rPr>
          <w:noProof/>
        </w:rPr>
        <w:t>6</w:t>
      </w:r>
      <w:r w:rsidRPr="00C14ECC">
        <w:fldChar w:fldCharType="end"/>
      </w:r>
      <w:r w:rsidRPr="0796D4F4">
        <w:rPr>
          <w:lang w:val="en-GB"/>
        </w:rPr>
        <w:t>. Additional reference satellite parameters for LEO 600 km Set</w:t>
      </w:r>
      <w:r>
        <w:rPr>
          <w:lang w:val="en-GB"/>
        </w:rPr>
        <w:t xml:space="preserve"> </w:t>
      </w:r>
      <w:r w:rsidRPr="0796D4F4">
        <w:rPr>
          <w:lang w:val="en-GB"/>
        </w:rPr>
        <w:t>1-1 FR1.</w:t>
      </w:r>
    </w:p>
    <w:tbl>
      <w:tblPr>
        <w:tblW w:w="8738"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347"/>
        <w:gridCol w:w="2391"/>
      </w:tblGrid>
      <w:tr w:rsidR="00DC39C7" w:rsidRPr="00C14ECC" w14:paraId="337C985C" w14:textId="77777777" w:rsidTr="00344C2C">
        <w:trPr>
          <w:gridAfter w:val="1"/>
          <w:wAfter w:w="2391" w:type="dxa"/>
          <w:trHeight w:val="25"/>
          <w:jc w:val="center"/>
        </w:trPr>
        <w:tc>
          <w:tcPr>
            <w:tcW w:w="6347" w:type="dxa"/>
            <w:tcBorders>
              <w:bottom w:val="single" w:sz="12" w:space="0" w:color="666666"/>
            </w:tcBorders>
            <w:shd w:val="clear" w:color="auto" w:fill="00B0F0"/>
            <w:vAlign w:val="center"/>
          </w:tcPr>
          <w:p w14:paraId="761234B2" w14:textId="77777777" w:rsidR="00DC39C7" w:rsidRPr="00C14ECC" w:rsidRDefault="00DC39C7" w:rsidP="00344C2C">
            <w:pPr>
              <w:rPr>
                <w:bCs/>
                <w:lang w:val="en-GB" w:eastAsia="x-none"/>
              </w:rPr>
            </w:pPr>
            <w:r w:rsidRPr="00C14ECC">
              <w:rPr>
                <w:bCs/>
                <w:lang w:val="en-GB" w:eastAsia="x-none"/>
              </w:rPr>
              <w:t>LEO</w:t>
            </w:r>
            <w:r>
              <w:rPr>
                <w:bCs/>
                <w:lang w:val="en-GB" w:eastAsia="x-none"/>
              </w:rPr>
              <w:t xml:space="preserve"> </w:t>
            </w:r>
            <w:r w:rsidRPr="00C14ECC">
              <w:rPr>
                <w:bCs/>
                <w:lang w:val="en-GB" w:eastAsia="x-none"/>
              </w:rPr>
              <w:t>600</w:t>
            </w:r>
            <w:r>
              <w:rPr>
                <w:bCs/>
                <w:lang w:val="en-GB" w:eastAsia="x-none"/>
              </w:rPr>
              <w:t xml:space="preserve"> </w:t>
            </w:r>
            <w:r w:rsidRPr="00C14ECC">
              <w:rPr>
                <w:bCs/>
                <w:lang w:val="en-GB" w:eastAsia="x-none"/>
              </w:rPr>
              <w:t>km Set1-1 FR1 (i.e., S-band)</w:t>
            </w:r>
          </w:p>
        </w:tc>
      </w:tr>
      <w:tr w:rsidR="00DC39C7" w:rsidRPr="00C14ECC" w14:paraId="2FD93E1B" w14:textId="77777777" w:rsidTr="00344C2C">
        <w:trPr>
          <w:trHeight w:val="25"/>
          <w:jc w:val="center"/>
        </w:trPr>
        <w:tc>
          <w:tcPr>
            <w:tcW w:w="6347" w:type="dxa"/>
            <w:shd w:val="clear" w:color="auto" w:fill="auto"/>
            <w:vAlign w:val="center"/>
          </w:tcPr>
          <w:p w14:paraId="4DEDD976" w14:textId="77777777" w:rsidR="00DC39C7" w:rsidRPr="00C14ECC" w:rsidRDefault="00DC39C7" w:rsidP="00344C2C">
            <w:pPr>
              <w:rPr>
                <w:bCs/>
                <w:lang w:val="en-GB" w:eastAsia="x-none"/>
              </w:rPr>
            </w:pPr>
            <w:r w:rsidRPr="00C14ECC">
              <w:rPr>
                <w:bCs/>
                <w:lang w:val="fr-FR" w:eastAsia="x-none"/>
              </w:rPr>
              <w:t xml:space="preserve">Maximum </w:t>
            </w:r>
            <w:proofErr w:type="spellStart"/>
            <w:r>
              <w:rPr>
                <w:bCs/>
                <w:lang w:val="fr-FR" w:eastAsia="x-none"/>
              </w:rPr>
              <w:t>b</w:t>
            </w:r>
            <w:r w:rsidRPr="00C14ECC">
              <w:rPr>
                <w:bCs/>
                <w:lang w:val="fr-FR" w:eastAsia="x-none"/>
              </w:rPr>
              <w:t>andwidth</w:t>
            </w:r>
            <w:proofErr w:type="spellEnd"/>
            <w:r w:rsidRPr="00C14ECC">
              <w:rPr>
                <w:bCs/>
                <w:lang w:val="fr-FR" w:eastAsia="x-none"/>
              </w:rPr>
              <w:t xml:space="preserve"> per </w:t>
            </w:r>
            <w:proofErr w:type="spellStart"/>
            <w:r w:rsidRPr="00C14ECC">
              <w:rPr>
                <w:bCs/>
                <w:lang w:val="fr-FR" w:eastAsia="x-none"/>
              </w:rPr>
              <w:t>beam</w:t>
            </w:r>
            <w:proofErr w:type="spellEnd"/>
          </w:p>
        </w:tc>
        <w:tc>
          <w:tcPr>
            <w:tcW w:w="2391" w:type="dxa"/>
            <w:shd w:val="clear" w:color="auto" w:fill="auto"/>
            <w:vAlign w:val="center"/>
          </w:tcPr>
          <w:p w14:paraId="38BC6E1E" w14:textId="77777777" w:rsidR="00DC39C7" w:rsidRPr="00C14ECC" w:rsidRDefault="00DC39C7" w:rsidP="00344C2C">
            <w:pPr>
              <w:rPr>
                <w:lang w:val="en-GB" w:eastAsia="x-none"/>
              </w:rPr>
            </w:pPr>
            <w:r w:rsidRPr="00C14ECC">
              <w:rPr>
                <w:lang w:val="fr-FR" w:eastAsia="x-none"/>
              </w:rPr>
              <w:t>5 MHz</w:t>
            </w:r>
          </w:p>
        </w:tc>
      </w:tr>
      <w:tr w:rsidR="00DC39C7" w:rsidRPr="00C14ECC" w14:paraId="7088E046" w14:textId="77777777" w:rsidTr="00344C2C">
        <w:trPr>
          <w:trHeight w:val="25"/>
          <w:jc w:val="center"/>
        </w:trPr>
        <w:tc>
          <w:tcPr>
            <w:tcW w:w="6347" w:type="dxa"/>
            <w:shd w:val="clear" w:color="auto" w:fill="auto"/>
            <w:vAlign w:val="center"/>
          </w:tcPr>
          <w:p w14:paraId="3C30570B" w14:textId="77777777" w:rsidR="00DC39C7" w:rsidRPr="00C14ECC" w:rsidRDefault="00DC39C7" w:rsidP="00344C2C">
            <w:pPr>
              <w:rPr>
                <w:bCs/>
                <w:lang w:val="en-GB" w:eastAsia="x-none"/>
              </w:rPr>
            </w:pPr>
            <w:r w:rsidRPr="00C14ECC">
              <w:rPr>
                <w:bCs/>
                <w:lang w:val="en-GB" w:eastAsia="x-none"/>
              </w:rPr>
              <w:t>SCS</w:t>
            </w:r>
          </w:p>
        </w:tc>
        <w:tc>
          <w:tcPr>
            <w:tcW w:w="2391" w:type="dxa"/>
            <w:shd w:val="clear" w:color="auto" w:fill="auto"/>
            <w:vAlign w:val="center"/>
          </w:tcPr>
          <w:p w14:paraId="2588148B" w14:textId="77777777" w:rsidR="00DC39C7" w:rsidRPr="00C14ECC" w:rsidRDefault="00DC39C7" w:rsidP="00344C2C">
            <w:pPr>
              <w:rPr>
                <w:lang w:val="en-GB" w:eastAsia="x-none"/>
              </w:rPr>
            </w:pPr>
            <w:r w:rsidRPr="00C14ECC">
              <w:rPr>
                <w:lang w:val="en-GB" w:eastAsia="x-none"/>
              </w:rPr>
              <w:t>15 kHz</w:t>
            </w:r>
          </w:p>
        </w:tc>
      </w:tr>
      <w:tr w:rsidR="00DC39C7" w:rsidRPr="00C14ECC" w14:paraId="303A8649" w14:textId="77777777" w:rsidTr="00344C2C">
        <w:trPr>
          <w:trHeight w:val="25"/>
          <w:jc w:val="center"/>
        </w:trPr>
        <w:tc>
          <w:tcPr>
            <w:tcW w:w="6347" w:type="dxa"/>
            <w:shd w:val="clear" w:color="auto" w:fill="auto"/>
            <w:vAlign w:val="center"/>
          </w:tcPr>
          <w:p w14:paraId="4E10DE15" w14:textId="77777777" w:rsidR="00DC39C7" w:rsidRPr="00C14ECC" w:rsidRDefault="00DC39C7" w:rsidP="00344C2C">
            <w:pPr>
              <w:rPr>
                <w:bCs/>
                <w:lang w:val="en-GB" w:eastAsia="x-none"/>
              </w:rPr>
            </w:pPr>
            <w:r w:rsidRPr="00C14ECC">
              <w:rPr>
                <w:bCs/>
                <w:lang w:val="fr-FR" w:eastAsia="x-none"/>
              </w:rPr>
              <w:t>Beam size (Note 1)</w:t>
            </w:r>
          </w:p>
        </w:tc>
        <w:tc>
          <w:tcPr>
            <w:tcW w:w="2391" w:type="dxa"/>
            <w:shd w:val="clear" w:color="auto" w:fill="auto"/>
            <w:vAlign w:val="center"/>
          </w:tcPr>
          <w:p w14:paraId="7824A0D2" w14:textId="77777777" w:rsidR="00DC39C7" w:rsidRPr="00C14ECC" w:rsidRDefault="00DC39C7" w:rsidP="00344C2C">
            <w:pPr>
              <w:rPr>
                <w:lang w:val="en-GB" w:eastAsia="x-none"/>
              </w:rPr>
            </w:pPr>
            <w:r w:rsidRPr="00C14ECC">
              <w:rPr>
                <w:lang w:val="fr-FR" w:eastAsia="x-none"/>
              </w:rPr>
              <w:t>50</w:t>
            </w:r>
            <w:r>
              <w:rPr>
                <w:lang w:val="fr-FR" w:eastAsia="x-none"/>
              </w:rPr>
              <w:t xml:space="preserve"> </w:t>
            </w:r>
            <w:r w:rsidRPr="00C14ECC">
              <w:rPr>
                <w:lang w:val="fr-FR" w:eastAsia="x-none"/>
              </w:rPr>
              <w:t>km</w:t>
            </w:r>
          </w:p>
        </w:tc>
      </w:tr>
      <w:tr w:rsidR="00DC39C7" w:rsidRPr="00C14ECC" w14:paraId="04DE84CB" w14:textId="77777777" w:rsidTr="00344C2C">
        <w:trPr>
          <w:trHeight w:val="25"/>
          <w:jc w:val="center"/>
        </w:trPr>
        <w:tc>
          <w:tcPr>
            <w:tcW w:w="6347" w:type="dxa"/>
            <w:shd w:val="clear" w:color="auto" w:fill="auto"/>
            <w:vAlign w:val="center"/>
          </w:tcPr>
          <w:p w14:paraId="503E6ADF" w14:textId="77777777" w:rsidR="00DC39C7" w:rsidRPr="00C14ECC" w:rsidRDefault="00DC39C7" w:rsidP="00344C2C">
            <w:pPr>
              <w:rPr>
                <w:bCs/>
                <w:lang w:val="en-GB" w:eastAsia="x-none"/>
              </w:rPr>
            </w:pPr>
            <w:r w:rsidRPr="00C14ECC">
              <w:rPr>
                <w:bCs/>
                <w:lang w:val="en-GB" w:eastAsia="x-none"/>
              </w:rPr>
              <w:t>Satellite EIRP density /beam (</w:t>
            </w:r>
            <w:proofErr w:type="spellStart"/>
            <w:r w:rsidRPr="00C14ECC">
              <w:rPr>
                <w:bCs/>
                <w:lang w:val="en-GB" w:eastAsia="x-none"/>
              </w:rPr>
              <w:t>dBW</w:t>
            </w:r>
            <w:proofErr w:type="spellEnd"/>
            <w:r w:rsidRPr="00C14ECC">
              <w:rPr>
                <w:bCs/>
                <w:lang w:val="en-GB" w:eastAsia="x-none"/>
              </w:rPr>
              <w:t>/MHz)</w:t>
            </w:r>
          </w:p>
        </w:tc>
        <w:tc>
          <w:tcPr>
            <w:tcW w:w="2391" w:type="dxa"/>
            <w:shd w:val="clear" w:color="auto" w:fill="auto"/>
            <w:vAlign w:val="center"/>
          </w:tcPr>
          <w:p w14:paraId="0596CA60" w14:textId="77777777" w:rsidR="00DC39C7" w:rsidRPr="00C14ECC" w:rsidRDefault="00DC39C7" w:rsidP="00344C2C">
            <w:pPr>
              <w:rPr>
                <w:lang w:val="en-GB" w:eastAsia="x-none"/>
              </w:rPr>
            </w:pPr>
            <w:r w:rsidRPr="00C14ECC">
              <w:rPr>
                <w:lang w:val="fr-FR" w:eastAsia="x-none"/>
              </w:rPr>
              <w:t>34</w:t>
            </w:r>
          </w:p>
        </w:tc>
      </w:tr>
      <w:tr w:rsidR="00DC39C7" w:rsidRPr="00C14ECC" w14:paraId="4A35E704" w14:textId="77777777" w:rsidTr="00344C2C">
        <w:trPr>
          <w:trHeight w:val="25"/>
          <w:jc w:val="center"/>
        </w:trPr>
        <w:tc>
          <w:tcPr>
            <w:tcW w:w="6347" w:type="dxa"/>
            <w:shd w:val="clear" w:color="auto" w:fill="auto"/>
            <w:vAlign w:val="center"/>
          </w:tcPr>
          <w:p w14:paraId="679910E6" w14:textId="77777777" w:rsidR="00DC39C7" w:rsidRPr="00C14ECC" w:rsidRDefault="00DC39C7" w:rsidP="00344C2C">
            <w:pPr>
              <w:rPr>
                <w:bCs/>
                <w:lang w:val="en-GB" w:eastAsia="x-none"/>
              </w:rPr>
            </w:pPr>
            <w:r w:rsidRPr="00C14ECC">
              <w:rPr>
                <w:bCs/>
                <w:lang w:val="en-GB" w:eastAsia="x-none"/>
              </w:rPr>
              <w:t>Payload Total DL power level (</w:t>
            </w:r>
            <w:proofErr w:type="spellStart"/>
            <w:r w:rsidRPr="00C14ECC">
              <w:rPr>
                <w:bCs/>
                <w:lang w:val="en-GB" w:eastAsia="x-none"/>
              </w:rPr>
              <w:t>dBW</w:t>
            </w:r>
            <w:proofErr w:type="spellEnd"/>
            <w:r w:rsidRPr="00C14ECC">
              <w:rPr>
                <w:bCs/>
                <w:lang w:val="en-GB" w:eastAsia="x-none"/>
              </w:rPr>
              <w:t>)</w:t>
            </w:r>
          </w:p>
        </w:tc>
        <w:tc>
          <w:tcPr>
            <w:tcW w:w="2391" w:type="dxa"/>
            <w:shd w:val="clear" w:color="auto" w:fill="auto"/>
            <w:vAlign w:val="center"/>
          </w:tcPr>
          <w:p w14:paraId="762A2763" w14:textId="77777777" w:rsidR="00DC39C7" w:rsidRPr="00C14ECC" w:rsidRDefault="00DC39C7" w:rsidP="00344C2C">
            <w:pPr>
              <w:rPr>
                <w:lang w:val="en-GB" w:eastAsia="x-none"/>
              </w:rPr>
            </w:pPr>
            <w:r w:rsidRPr="00C14ECC">
              <w:rPr>
                <w:lang w:val="en-GB" w:eastAsia="x-none"/>
              </w:rPr>
              <w:t>31.24</w:t>
            </w:r>
          </w:p>
        </w:tc>
      </w:tr>
      <w:tr w:rsidR="00DC39C7" w:rsidRPr="00C14ECC" w14:paraId="758C82AC" w14:textId="77777777" w:rsidTr="00344C2C">
        <w:trPr>
          <w:trHeight w:val="25"/>
          <w:jc w:val="center"/>
        </w:trPr>
        <w:tc>
          <w:tcPr>
            <w:tcW w:w="6347" w:type="dxa"/>
            <w:shd w:val="clear" w:color="auto" w:fill="auto"/>
            <w:vAlign w:val="center"/>
          </w:tcPr>
          <w:p w14:paraId="10EC6D6E" w14:textId="77777777" w:rsidR="00DC39C7" w:rsidRPr="00C14ECC" w:rsidRDefault="00DC39C7" w:rsidP="00344C2C">
            <w:pPr>
              <w:rPr>
                <w:bCs/>
                <w:lang w:val="en-GB" w:eastAsia="x-none"/>
              </w:rPr>
            </w:pPr>
            <w:r w:rsidRPr="00C14ECC">
              <w:rPr>
                <w:bCs/>
                <w:lang w:val="en-GB" w:eastAsia="x-none"/>
              </w:rPr>
              <w:t>Aggregated EIRP (Total) (</w:t>
            </w:r>
            <w:proofErr w:type="spellStart"/>
            <w:r w:rsidRPr="00C14ECC">
              <w:rPr>
                <w:bCs/>
                <w:lang w:val="en-GB" w:eastAsia="x-none"/>
              </w:rPr>
              <w:t>dBW</w:t>
            </w:r>
            <w:proofErr w:type="spellEnd"/>
            <w:r w:rsidRPr="00C14ECC">
              <w:rPr>
                <w:bCs/>
                <w:lang w:val="en-GB" w:eastAsia="x-none"/>
              </w:rPr>
              <w:t>)</w:t>
            </w:r>
          </w:p>
        </w:tc>
        <w:tc>
          <w:tcPr>
            <w:tcW w:w="2391" w:type="dxa"/>
            <w:shd w:val="clear" w:color="auto" w:fill="auto"/>
            <w:vAlign w:val="center"/>
          </w:tcPr>
          <w:p w14:paraId="592EDACB" w14:textId="77777777" w:rsidR="00DC39C7" w:rsidRPr="00C14ECC" w:rsidRDefault="00DC39C7" w:rsidP="00344C2C">
            <w:pPr>
              <w:rPr>
                <w:lang w:val="en-GB" w:eastAsia="x-none"/>
              </w:rPr>
            </w:pPr>
            <w:r w:rsidRPr="00C14ECC">
              <w:rPr>
                <w:lang w:val="en-GB" w:eastAsia="x-none"/>
              </w:rPr>
              <w:t>61.24*</w:t>
            </w:r>
          </w:p>
        </w:tc>
      </w:tr>
      <w:tr w:rsidR="00DC39C7" w:rsidRPr="00C14ECC" w14:paraId="60191F8A" w14:textId="77777777" w:rsidTr="00344C2C">
        <w:trPr>
          <w:trHeight w:val="25"/>
          <w:jc w:val="center"/>
        </w:trPr>
        <w:tc>
          <w:tcPr>
            <w:tcW w:w="6347" w:type="dxa"/>
            <w:shd w:val="clear" w:color="auto" w:fill="auto"/>
            <w:vAlign w:val="center"/>
          </w:tcPr>
          <w:p w14:paraId="2A7DF407" w14:textId="77777777" w:rsidR="00DC39C7" w:rsidRPr="00C14ECC" w:rsidRDefault="00DC39C7" w:rsidP="00344C2C">
            <w:pPr>
              <w:rPr>
                <w:bCs/>
                <w:lang w:val="en-GB" w:eastAsia="x-none"/>
              </w:rPr>
            </w:pPr>
            <w:r w:rsidRPr="00C14ECC">
              <w:rPr>
                <w:bCs/>
                <w:lang w:val="en-GB" w:eastAsia="x-none"/>
              </w:rPr>
              <w:t>Satellite Tx max Gain</w:t>
            </w:r>
          </w:p>
        </w:tc>
        <w:tc>
          <w:tcPr>
            <w:tcW w:w="2391" w:type="dxa"/>
            <w:shd w:val="clear" w:color="auto" w:fill="auto"/>
            <w:vAlign w:val="center"/>
          </w:tcPr>
          <w:p w14:paraId="3D076777" w14:textId="77777777" w:rsidR="00DC39C7" w:rsidRPr="00C14ECC" w:rsidRDefault="00DC39C7" w:rsidP="00344C2C">
            <w:pPr>
              <w:rPr>
                <w:lang w:val="en-GB" w:eastAsia="x-none"/>
              </w:rPr>
            </w:pPr>
            <w:r w:rsidRPr="00C14ECC">
              <w:rPr>
                <w:lang w:val="en-GB" w:eastAsia="x-none"/>
              </w:rPr>
              <w:t xml:space="preserve">30 </w:t>
            </w:r>
            <w:proofErr w:type="spellStart"/>
            <w:r w:rsidRPr="00C14ECC">
              <w:rPr>
                <w:lang w:val="en-GB" w:eastAsia="x-none"/>
              </w:rPr>
              <w:t>dBi</w:t>
            </w:r>
            <w:proofErr w:type="spellEnd"/>
          </w:p>
        </w:tc>
      </w:tr>
      <w:tr w:rsidR="00DC39C7" w:rsidRPr="00C14ECC" w14:paraId="18A1ACC2" w14:textId="77777777" w:rsidTr="00344C2C">
        <w:trPr>
          <w:trHeight w:val="25"/>
          <w:jc w:val="center"/>
        </w:trPr>
        <w:tc>
          <w:tcPr>
            <w:tcW w:w="6347" w:type="dxa"/>
            <w:shd w:val="clear" w:color="auto" w:fill="auto"/>
            <w:vAlign w:val="center"/>
          </w:tcPr>
          <w:p w14:paraId="3EDBCCC5" w14:textId="77777777" w:rsidR="00DC39C7" w:rsidRPr="00C14ECC" w:rsidRDefault="00DC39C7" w:rsidP="00344C2C">
            <w:pPr>
              <w:rPr>
                <w:bCs/>
                <w:lang w:val="de-DE" w:eastAsia="x-none"/>
              </w:rPr>
            </w:pPr>
            <w:r w:rsidRPr="00C14ECC">
              <w:rPr>
                <w:bCs/>
                <w:lang w:val="de-DE" w:eastAsia="x-none"/>
              </w:rPr>
              <w:t xml:space="preserve">Maximum EIRP per </w:t>
            </w:r>
            <w:r>
              <w:rPr>
                <w:bCs/>
                <w:lang w:val="de-DE" w:eastAsia="x-none"/>
              </w:rPr>
              <w:t>s</w:t>
            </w:r>
            <w:r w:rsidRPr="00C14ECC">
              <w:rPr>
                <w:bCs/>
                <w:lang w:val="de-DE" w:eastAsia="x-none"/>
              </w:rPr>
              <w:t>atellite beam (dBW)</w:t>
            </w:r>
          </w:p>
        </w:tc>
        <w:tc>
          <w:tcPr>
            <w:tcW w:w="2391" w:type="dxa"/>
            <w:shd w:val="clear" w:color="auto" w:fill="auto"/>
            <w:vAlign w:val="center"/>
          </w:tcPr>
          <w:p w14:paraId="114B8107" w14:textId="77777777" w:rsidR="00DC39C7" w:rsidRPr="00C14ECC" w:rsidRDefault="00DC39C7" w:rsidP="00344C2C">
            <w:pPr>
              <w:rPr>
                <w:lang w:val="en-GB" w:eastAsia="x-none"/>
              </w:rPr>
            </w:pPr>
            <w:r w:rsidRPr="00C14ECC">
              <w:rPr>
                <w:lang w:val="fr-FR" w:eastAsia="x-none"/>
              </w:rPr>
              <w:t>41</w:t>
            </w:r>
          </w:p>
        </w:tc>
      </w:tr>
      <w:tr w:rsidR="00DC39C7" w:rsidRPr="00C14ECC" w14:paraId="6FB9FF47" w14:textId="77777777" w:rsidTr="00344C2C">
        <w:trPr>
          <w:trHeight w:val="25"/>
          <w:jc w:val="center"/>
        </w:trPr>
        <w:tc>
          <w:tcPr>
            <w:tcW w:w="6347" w:type="dxa"/>
            <w:shd w:val="clear" w:color="auto" w:fill="auto"/>
            <w:vAlign w:val="center"/>
          </w:tcPr>
          <w:p w14:paraId="0D6D3F55" w14:textId="77777777" w:rsidR="00DC39C7" w:rsidRPr="00C14ECC" w:rsidRDefault="00DC39C7" w:rsidP="00344C2C">
            <w:pPr>
              <w:rPr>
                <w:bCs/>
                <w:lang w:val="en-GB" w:eastAsia="x-none"/>
              </w:rPr>
            </w:pPr>
            <w:r w:rsidRPr="00C14ECC">
              <w:rPr>
                <w:bCs/>
                <w:lang w:val="en-GB" w:eastAsia="x-none"/>
              </w:rPr>
              <w:t>Total number of beam footprints***</w:t>
            </w:r>
          </w:p>
        </w:tc>
        <w:tc>
          <w:tcPr>
            <w:tcW w:w="2391" w:type="dxa"/>
            <w:shd w:val="clear" w:color="auto" w:fill="auto"/>
            <w:vAlign w:val="center"/>
          </w:tcPr>
          <w:p w14:paraId="332363D7" w14:textId="77777777" w:rsidR="00DC39C7" w:rsidRPr="00C14ECC" w:rsidRDefault="00DC39C7" w:rsidP="00344C2C">
            <w:pPr>
              <w:rPr>
                <w:lang w:val="en-GB" w:eastAsia="x-none"/>
              </w:rPr>
            </w:pPr>
            <w:r w:rsidRPr="00C14ECC">
              <w:rPr>
                <w:lang w:val="en-GB" w:eastAsia="x-none"/>
              </w:rPr>
              <w:t>1058</w:t>
            </w:r>
          </w:p>
        </w:tc>
      </w:tr>
      <w:tr w:rsidR="00DC39C7" w:rsidRPr="00C14ECC" w14:paraId="69D0EE0A" w14:textId="77777777" w:rsidTr="00344C2C">
        <w:trPr>
          <w:trHeight w:val="25"/>
          <w:jc w:val="center"/>
        </w:trPr>
        <w:tc>
          <w:tcPr>
            <w:tcW w:w="6347" w:type="dxa"/>
            <w:shd w:val="clear" w:color="auto" w:fill="auto"/>
            <w:vAlign w:val="center"/>
          </w:tcPr>
          <w:p w14:paraId="4D832E45" w14:textId="77777777" w:rsidR="00DC39C7" w:rsidRPr="00C14ECC" w:rsidRDefault="00DC39C7" w:rsidP="00344C2C">
            <w:pPr>
              <w:rPr>
                <w:bCs/>
                <w:lang w:val="en-GB" w:eastAsia="x-none"/>
              </w:rPr>
            </w:pPr>
            <w:r w:rsidRPr="00C14ECC">
              <w:rPr>
                <w:bCs/>
                <w:lang w:val="en-GB" w:eastAsia="x-none"/>
              </w:rPr>
              <w:t>Total number of simultaneously active beams **</w:t>
            </w:r>
          </w:p>
        </w:tc>
        <w:tc>
          <w:tcPr>
            <w:tcW w:w="2391" w:type="dxa"/>
            <w:shd w:val="clear" w:color="auto" w:fill="auto"/>
            <w:vAlign w:val="center"/>
          </w:tcPr>
          <w:p w14:paraId="3C92E110" w14:textId="77777777" w:rsidR="00DC39C7" w:rsidRPr="00C14ECC" w:rsidRDefault="00DC39C7" w:rsidP="00344C2C">
            <w:pPr>
              <w:rPr>
                <w:lang w:val="en-GB" w:eastAsia="x-none"/>
              </w:rPr>
            </w:pPr>
            <w:r w:rsidRPr="00C14ECC">
              <w:rPr>
                <w:lang w:val="fr-FR" w:eastAsia="x-none"/>
              </w:rPr>
              <w:t>106</w:t>
            </w:r>
          </w:p>
        </w:tc>
      </w:tr>
      <w:tr w:rsidR="00DC39C7" w:rsidRPr="00C14ECC" w14:paraId="3B288B53" w14:textId="77777777" w:rsidTr="00344C2C">
        <w:trPr>
          <w:trHeight w:val="25"/>
          <w:jc w:val="center"/>
        </w:trPr>
        <w:tc>
          <w:tcPr>
            <w:tcW w:w="6347" w:type="dxa"/>
            <w:shd w:val="clear" w:color="auto" w:fill="auto"/>
            <w:vAlign w:val="center"/>
          </w:tcPr>
          <w:p w14:paraId="0F48DD90" w14:textId="77777777" w:rsidR="00DC39C7" w:rsidRPr="00C14ECC" w:rsidRDefault="00DC39C7" w:rsidP="00344C2C">
            <w:pPr>
              <w:rPr>
                <w:bCs/>
                <w:lang w:val="en-GB" w:eastAsia="x-none"/>
              </w:rPr>
            </w:pPr>
            <w:r w:rsidRPr="00C14ECC">
              <w:rPr>
                <w:bCs/>
                <w:lang w:val="fr-FR" w:eastAsia="x-none"/>
              </w:rPr>
              <w:t xml:space="preserve">% </w:t>
            </w:r>
            <w:proofErr w:type="spellStart"/>
            <w:r w:rsidRPr="00C14ECC">
              <w:rPr>
                <w:bCs/>
                <w:lang w:val="fr-FR" w:eastAsia="x-none"/>
              </w:rPr>
              <w:t>simultaneously</w:t>
            </w:r>
            <w:proofErr w:type="spellEnd"/>
            <w:r w:rsidRPr="00C14ECC">
              <w:rPr>
                <w:bCs/>
                <w:lang w:val="fr-FR" w:eastAsia="x-none"/>
              </w:rPr>
              <w:t xml:space="preserve"> active </w:t>
            </w:r>
            <w:proofErr w:type="spellStart"/>
            <w:r w:rsidRPr="00C14ECC">
              <w:rPr>
                <w:bCs/>
                <w:lang w:val="fr-FR" w:eastAsia="x-none"/>
              </w:rPr>
              <w:t>beams</w:t>
            </w:r>
            <w:proofErr w:type="spellEnd"/>
            <w:r w:rsidRPr="00C14ECC">
              <w:rPr>
                <w:bCs/>
                <w:lang w:val="fr-FR" w:eastAsia="x-none"/>
              </w:rPr>
              <w:t>**</w:t>
            </w:r>
          </w:p>
        </w:tc>
        <w:tc>
          <w:tcPr>
            <w:tcW w:w="2391" w:type="dxa"/>
            <w:shd w:val="clear" w:color="auto" w:fill="auto"/>
            <w:vAlign w:val="center"/>
          </w:tcPr>
          <w:p w14:paraId="79688E50" w14:textId="77777777" w:rsidR="00DC39C7" w:rsidRPr="00C14ECC" w:rsidRDefault="00DC39C7" w:rsidP="00344C2C">
            <w:pPr>
              <w:rPr>
                <w:lang w:val="en-GB" w:eastAsia="x-none"/>
              </w:rPr>
            </w:pPr>
            <w:r w:rsidRPr="00C14ECC">
              <w:rPr>
                <w:lang w:val="fr-FR" w:eastAsia="x-none"/>
              </w:rPr>
              <w:t>10.02 %</w:t>
            </w:r>
          </w:p>
        </w:tc>
      </w:tr>
      <w:tr w:rsidR="00DC39C7" w:rsidRPr="00C14ECC" w14:paraId="56935E3E" w14:textId="77777777" w:rsidTr="00344C2C">
        <w:trPr>
          <w:trHeight w:val="25"/>
          <w:jc w:val="center"/>
        </w:trPr>
        <w:tc>
          <w:tcPr>
            <w:tcW w:w="8738" w:type="dxa"/>
            <w:gridSpan w:val="2"/>
            <w:shd w:val="clear" w:color="auto" w:fill="auto"/>
            <w:vAlign w:val="center"/>
          </w:tcPr>
          <w:p w14:paraId="1D75B729" w14:textId="77777777" w:rsidR="00DC39C7" w:rsidRPr="00C14ECC" w:rsidRDefault="00DC39C7" w:rsidP="00344C2C">
            <w:pPr>
              <w:rPr>
                <w:bCs/>
                <w:lang w:val="en-GB" w:eastAsia="x-none"/>
              </w:rPr>
            </w:pPr>
            <w:r w:rsidRPr="00C14ECC">
              <w:rPr>
                <w:bCs/>
                <w:lang w:val="en-GB" w:eastAsia="x-none"/>
              </w:rPr>
              <w:t xml:space="preserve">*Note: EIRP limit is 61.24 dBm for the reference configuration. </w:t>
            </w:r>
          </w:p>
          <w:p w14:paraId="480068BA" w14:textId="77777777" w:rsidR="00DC39C7" w:rsidRPr="00C14ECC" w:rsidRDefault="00DC39C7" w:rsidP="00344C2C">
            <w:pPr>
              <w:rPr>
                <w:bCs/>
                <w:lang w:val="en-GB" w:eastAsia="x-none"/>
              </w:rPr>
            </w:pPr>
            <w:r w:rsidRPr="00C14ECC">
              <w:rPr>
                <w:bCs/>
                <w:lang w:val="en-GB" w:eastAsia="x-none"/>
              </w:rPr>
              <w:t xml:space="preserve">**Assuming 100 % Resource Block utilization within the same beam at max power. Absolute number of simultaneously active beams is up to 212 (due to limitation of RF) </w:t>
            </w:r>
          </w:p>
          <w:p w14:paraId="52BE7053" w14:textId="77777777" w:rsidR="00DC39C7" w:rsidRPr="00C14ECC" w:rsidRDefault="00DC39C7" w:rsidP="00344C2C">
            <w:pPr>
              <w:rPr>
                <w:bCs/>
                <w:lang w:val="en-GB" w:eastAsia="x-none"/>
              </w:rPr>
            </w:pPr>
            <w:r w:rsidRPr="00C14ECC">
              <w:rPr>
                <w:bCs/>
                <w:lang w:val="en-GB" w:eastAsia="x-none"/>
              </w:rPr>
              <w:t>*** For a constellation design at 600</w:t>
            </w:r>
            <w:r>
              <w:rPr>
                <w:bCs/>
                <w:lang w:val="en-GB" w:eastAsia="x-none"/>
              </w:rPr>
              <w:t xml:space="preserve"> </w:t>
            </w:r>
            <w:r w:rsidRPr="00C14ECC">
              <w:rPr>
                <w:bCs/>
                <w:lang w:val="en-GB" w:eastAsia="x-none"/>
              </w:rPr>
              <w:t>km with low elevation angle with 30° and selected (i.e</w:t>
            </w:r>
            <w:r>
              <w:rPr>
                <w:bCs/>
                <w:lang w:val="en-GB" w:eastAsia="x-none"/>
              </w:rPr>
              <w:t>.</w:t>
            </w:r>
            <w:r w:rsidRPr="00C14ECC">
              <w:rPr>
                <w:bCs/>
                <w:lang w:val="en-GB" w:eastAsia="x-none"/>
              </w:rPr>
              <w:t xml:space="preserve"> Set 1 parameters) beam size</w:t>
            </w:r>
          </w:p>
          <w:p w14:paraId="6EE8084D" w14:textId="77777777" w:rsidR="00DC39C7" w:rsidRPr="00C14ECC" w:rsidRDefault="00DC39C7" w:rsidP="00344C2C">
            <w:pPr>
              <w:rPr>
                <w:bCs/>
                <w:lang w:val="en-GB" w:eastAsia="x-none"/>
              </w:rPr>
            </w:pPr>
            <w:r w:rsidRPr="00C14ECC">
              <w:rPr>
                <w:bCs/>
                <w:lang w:val="en-GB" w:eastAsia="x-none"/>
              </w:rPr>
              <w:lastRenderedPageBreak/>
              <w:t>Note 1: At least this beam size is considered in this scenario, larger beam sizes maybe evaluated and reported by companies</w:t>
            </w:r>
            <w:r>
              <w:rPr>
                <w:bCs/>
                <w:lang w:val="en-GB" w:eastAsia="x-none"/>
              </w:rPr>
              <w:t>.</w:t>
            </w:r>
          </w:p>
        </w:tc>
      </w:tr>
    </w:tbl>
    <w:p w14:paraId="6E935C7E" w14:textId="77777777" w:rsidR="00DC39C7" w:rsidRDefault="00DC39C7" w:rsidP="00DC39C7">
      <w:pPr>
        <w:rPr>
          <w:lang w:val="en-GB" w:eastAsia="x-none"/>
        </w:rPr>
      </w:pPr>
    </w:p>
    <w:p w14:paraId="26504429" w14:textId="251FEA65" w:rsidR="00DC39C7" w:rsidRDefault="00DC39C7" w:rsidP="00DC39C7">
      <w:pPr>
        <w:pStyle w:val="Caption"/>
        <w:keepNext/>
        <w:jc w:val="center"/>
      </w:pPr>
      <w:r w:rsidRPr="0796D4F4">
        <w:rPr>
          <w:lang w:val="en-GB"/>
        </w:rPr>
        <w:t xml:space="preserve">Table </w:t>
      </w:r>
      <w:r>
        <w:fldChar w:fldCharType="begin"/>
      </w:r>
      <w:r>
        <w:instrText xml:space="preserve"> SEQ Table \* ARABIC </w:instrText>
      </w:r>
      <w:r>
        <w:fldChar w:fldCharType="separate"/>
      </w:r>
      <w:r w:rsidR="00282C69">
        <w:rPr>
          <w:noProof/>
        </w:rPr>
        <w:t>7</w:t>
      </w:r>
      <w:r>
        <w:fldChar w:fldCharType="end"/>
      </w:r>
      <w:r w:rsidRPr="0796D4F4">
        <w:rPr>
          <w:lang w:val="en-GB"/>
        </w:rPr>
        <w:t>. Additional reference satellite parameters for LEO 600 km Set</w:t>
      </w:r>
      <w:r>
        <w:rPr>
          <w:lang w:val="en-GB"/>
        </w:rPr>
        <w:t xml:space="preserve"> </w:t>
      </w:r>
      <w:r w:rsidRPr="0796D4F4">
        <w:rPr>
          <w:lang w:val="en-GB"/>
        </w:rPr>
        <w:t>1-2 FR1.</w:t>
      </w:r>
    </w:p>
    <w:tbl>
      <w:tblPr>
        <w:tblW w:w="8789"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268"/>
        <w:gridCol w:w="2521"/>
      </w:tblGrid>
      <w:tr w:rsidR="00DC39C7" w:rsidRPr="00B536C2" w14:paraId="55F1287C" w14:textId="77777777" w:rsidTr="00344C2C">
        <w:trPr>
          <w:gridAfter w:val="1"/>
          <w:wAfter w:w="2521" w:type="dxa"/>
          <w:trHeight w:val="300"/>
          <w:jc w:val="center"/>
        </w:trPr>
        <w:tc>
          <w:tcPr>
            <w:tcW w:w="6268" w:type="dxa"/>
            <w:tcBorders>
              <w:bottom w:val="single" w:sz="12" w:space="0" w:color="666666"/>
            </w:tcBorders>
            <w:shd w:val="clear" w:color="auto" w:fill="00B0F0"/>
            <w:vAlign w:val="center"/>
          </w:tcPr>
          <w:p w14:paraId="7053B26E" w14:textId="77777777" w:rsidR="00DC39C7" w:rsidRPr="00324D70" w:rsidRDefault="00DC39C7" w:rsidP="00344C2C">
            <w:pPr>
              <w:jc w:val="center"/>
              <w:rPr>
                <w:bCs/>
                <w:szCs w:val="20"/>
              </w:rPr>
            </w:pPr>
            <w:r w:rsidRPr="00324D70">
              <w:rPr>
                <w:bCs/>
                <w:kern w:val="24"/>
                <w:szCs w:val="20"/>
              </w:rPr>
              <w:t>LEO</w:t>
            </w:r>
            <w:r>
              <w:rPr>
                <w:bCs/>
                <w:kern w:val="24"/>
                <w:szCs w:val="20"/>
              </w:rPr>
              <w:t xml:space="preserve"> </w:t>
            </w:r>
            <w:r w:rsidRPr="00324D70">
              <w:rPr>
                <w:bCs/>
                <w:kern w:val="24"/>
                <w:szCs w:val="20"/>
              </w:rPr>
              <w:t>600</w:t>
            </w:r>
            <w:r>
              <w:rPr>
                <w:bCs/>
                <w:kern w:val="24"/>
                <w:szCs w:val="20"/>
              </w:rPr>
              <w:t xml:space="preserve"> </w:t>
            </w:r>
            <w:r w:rsidRPr="00324D70">
              <w:rPr>
                <w:bCs/>
                <w:kern w:val="24"/>
                <w:szCs w:val="20"/>
              </w:rPr>
              <w:t>km Set1-2 FR1 (i.e., S-band)</w:t>
            </w:r>
          </w:p>
        </w:tc>
      </w:tr>
      <w:tr w:rsidR="00DC39C7" w:rsidRPr="00B536C2" w14:paraId="3C8F80B5" w14:textId="77777777" w:rsidTr="00344C2C">
        <w:trPr>
          <w:trHeight w:val="54"/>
          <w:jc w:val="center"/>
        </w:trPr>
        <w:tc>
          <w:tcPr>
            <w:tcW w:w="6268" w:type="dxa"/>
            <w:shd w:val="clear" w:color="auto" w:fill="auto"/>
            <w:vAlign w:val="center"/>
          </w:tcPr>
          <w:p w14:paraId="1FAB06EC" w14:textId="77777777" w:rsidR="00DC39C7" w:rsidRPr="00324D70" w:rsidRDefault="00DC39C7" w:rsidP="00344C2C">
            <w:pPr>
              <w:rPr>
                <w:bCs/>
                <w:szCs w:val="20"/>
              </w:rPr>
            </w:pPr>
            <w:r w:rsidRPr="00324D70">
              <w:rPr>
                <w:bCs/>
                <w:kern w:val="24"/>
                <w:szCs w:val="20"/>
              </w:rPr>
              <w:t xml:space="preserve">Maximum </w:t>
            </w:r>
            <w:r>
              <w:rPr>
                <w:bCs/>
                <w:kern w:val="24"/>
                <w:szCs w:val="20"/>
              </w:rPr>
              <w:t>b</w:t>
            </w:r>
            <w:r w:rsidRPr="00324D70">
              <w:rPr>
                <w:bCs/>
                <w:kern w:val="24"/>
                <w:szCs w:val="20"/>
              </w:rPr>
              <w:t>andwidth per beam</w:t>
            </w:r>
          </w:p>
        </w:tc>
        <w:tc>
          <w:tcPr>
            <w:tcW w:w="2521" w:type="dxa"/>
            <w:shd w:val="clear" w:color="auto" w:fill="auto"/>
            <w:vAlign w:val="center"/>
          </w:tcPr>
          <w:p w14:paraId="7F355875" w14:textId="77777777" w:rsidR="00DC39C7" w:rsidRPr="00590CA5" w:rsidRDefault="00DC39C7" w:rsidP="00344C2C">
            <w:pPr>
              <w:jc w:val="center"/>
              <w:rPr>
                <w:szCs w:val="20"/>
              </w:rPr>
            </w:pPr>
            <w:r w:rsidRPr="00590CA5">
              <w:rPr>
                <w:kern w:val="24"/>
                <w:szCs w:val="20"/>
              </w:rPr>
              <w:t>5 MHz</w:t>
            </w:r>
          </w:p>
        </w:tc>
      </w:tr>
      <w:tr w:rsidR="00DC39C7" w:rsidRPr="00B536C2" w14:paraId="20FD9107" w14:textId="77777777" w:rsidTr="00344C2C">
        <w:trPr>
          <w:trHeight w:val="37"/>
          <w:jc w:val="center"/>
        </w:trPr>
        <w:tc>
          <w:tcPr>
            <w:tcW w:w="6268" w:type="dxa"/>
            <w:shd w:val="clear" w:color="auto" w:fill="auto"/>
            <w:vAlign w:val="center"/>
          </w:tcPr>
          <w:p w14:paraId="68497180" w14:textId="77777777" w:rsidR="00DC39C7" w:rsidRPr="00324D70" w:rsidRDefault="00DC39C7" w:rsidP="00344C2C">
            <w:pPr>
              <w:rPr>
                <w:bCs/>
                <w:szCs w:val="20"/>
              </w:rPr>
            </w:pPr>
            <w:r w:rsidRPr="00324D70">
              <w:rPr>
                <w:bCs/>
                <w:kern w:val="24"/>
                <w:szCs w:val="20"/>
              </w:rPr>
              <w:t>SCS</w:t>
            </w:r>
          </w:p>
        </w:tc>
        <w:tc>
          <w:tcPr>
            <w:tcW w:w="2521" w:type="dxa"/>
            <w:shd w:val="clear" w:color="auto" w:fill="auto"/>
            <w:vAlign w:val="center"/>
          </w:tcPr>
          <w:p w14:paraId="64941BDB" w14:textId="77777777" w:rsidR="00DC39C7" w:rsidRPr="00590CA5" w:rsidRDefault="00DC39C7" w:rsidP="00344C2C">
            <w:pPr>
              <w:jc w:val="center"/>
              <w:rPr>
                <w:szCs w:val="20"/>
              </w:rPr>
            </w:pPr>
            <w:r w:rsidRPr="00590CA5">
              <w:rPr>
                <w:kern w:val="24"/>
                <w:szCs w:val="20"/>
              </w:rPr>
              <w:t>15 kHz</w:t>
            </w:r>
          </w:p>
        </w:tc>
      </w:tr>
      <w:tr w:rsidR="00DC39C7" w:rsidRPr="00B536C2" w14:paraId="10D8ECD5" w14:textId="77777777" w:rsidTr="00344C2C">
        <w:trPr>
          <w:trHeight w:val="37"/>
          <w:jc w:val="center"/>
        </w:trPr>
        <w:tc>
          <w:tcPr>
            <w:tcW w:w="6268" w:type="dxa"/>
            <w:shd w:val="clear" w:color="auto" w:fill="auto"/>
            <w:vAlign w:val="center"/>
          </w:tcPr>
          <w:p w14:paraId="3AB185AC" w14:textId="77777777" w:rsidR="00DC39C7" w:rsidRPr="00324D70" w:rsidRDefault="00DC39C7" w:rsidP="00344C2C">
            <w:pPr>
              <w:rPr>
                <w:bCs/>
                <w:szCs w:val="20"/>
              </w:rPr>
            </w:pPr>
            <w:r w:rsidRPr="00324D70">
              <w:rPr>
                <w:rFonts w:eastAsia="DengXian"/>
                <w:bCs/>
                <w:kern w:val="24"/>
                <w:szCs w:val="20"/>
              </w:rPr>
              <w:t>Beam size (note 1)</w:t>
            </w:r>
          </w:p>
        </w:tc>
        <w:tc>
          <w:tcPr>
            <w:tcW w:w="2521" w:type="dxa"/>
            <w:shd w:val="clear" w:color="auto" w:fill="auto"/>
            <w:vAlign w:val="center"/>
          </w:tcPr>
          <w:p w14:paraId="4761DFF1" w14:textId="77777777" w:rsidR="00DC39C7" w:rsidRPr="00590CA5" w:rsidRDefault="00DC39C7" w:rsidP="00344C2C">
            <w:pPr>
              <w:jc w:val="center"/>
              <w:rPr>
                <w:szCs w:val="20"/>
              </w:rPr>
            </w:pPr>
            <w:r w:rsidRPr="00590CA5">
              <w:rPr>
                <w:rFonts w:eastAsia="DengXian"/>
                <w:kern w:val="24"/>
                <w:szCs w:val="20"/>
              </w:rPr>
              <w:t>50</w:t>
            </w:r>
            <w:r>
              <w:rPr>
                <w:rFonts w:eastAsia="DengXian"/>
                <w:kern w:val="24"/>
                <w:szCs w:val="20"/>
              </w:rPr>
              <w:t xml:space="preserve"> </w:t>
            </w:r>
            <w:r w:rsidRPr="00590CA5">
              <w:rPr>
                <w:rFonts w:eastAsia="DengXian"/>
                <w:kern w:val="24"/>
                <w:szCs w:val="20"/>
              </w:rPr>
              <w:t>km</w:t>
            </w:r>
          </w:p>
        </w:tc>
      </w:tr>
      <w:tr w:rsidR="00DC39C7" w:rsidRPr="00B536C2" w14:paraId="697F8ADA" w14:textId="77777777" w:rsidTr="00344C2C">
        <w:trPr>
          <w:trHeight w:val="56"/>
          <w:jc w:val="center"/>
        </w:trPr>
        <w:tc>
          <w:tcPr>
            <w:tcW w:w="6268" w:type="dxa"/>
            <w:shd w:val="clear" w:color="auto" w:fill="auto"/>
            <w:vAlign w:val="center"/>
          </w:tcPr>
          <w:p w14:paraId="6D025768" w14:textId="77777777" w:rsidR="00DC39C7" w:rsidRPr="00324D70" w:rsidRDefault="00DC39C7" w:rsidP="00344C2C">
            <w:pPr>
              <w:rPr>
                <w:bCs/>
                <w:szCs w:val="20"/>
              </w:rPr>
            </w:pPr>
            <w:r w:rsidRPr="00324D70">
              <w:rPr>
                <w:rFonts w:eastAsia="DengXian"/>
                <w:bCs/>
                <w:kern w:val="24"/>
                <w:szCs w:val="20"/>
              </w:rPr>
              <w:t>Satellite EIRP density /beam (</w:t>
            </w:r>
            <w:proofErr w:type="spellStart"/>
            <w:r w:rsidRPr="00324D70">
              <w:rPr>
                <w:rFonts w:eastAsia="DengXian"/>
                <w:bCs/>
                <w:kern w:val="24"/>
                <w:szCs w:val="20"/>
              </w:rPr>
              <w:t>dBW</w:t>
            </w:r>
            <w:proofErr w:type="spellEnd"/>
            <w:r w:rsidRPr="00324D70">
              <w:rPr>
                <w:rFonts w:eastAsia="DengXian"/>
                <w:bCs/>
                <w:kern w:val="24"/>
                <w:szCs w:val="20"/>
              </w:rPr>
              <w:t>/MHz)</w:t>
            </w:r>
          </w:p>
        </w:tc>
        <w:tc>
          <w:tcPr>
            <w:tcW w:w="2521" w:type="dxa"/>
            <w:shd w:val="clear" w:color="auto" w:fill="auto"/>
            <w:vAlign w:val="center"/>
          </w:tcPr>
          <w:p w14:paraId="0DE01B2F" w14:textId="77777777" w:rsidR="00DC39C7" w:rsidRPr="00590CA5" w:rsidRDefault="00DC39C7" w:rsidP="00344C2C">
            <w:pPr>
              <w:jc w:val="center"/>
              <w:rPr>
                <w:szCs w:val="20"/>
              </w:rPr>
            </w:pPr>
            <w:r w:rsidRPr="00590CA5">
              <w:rPr>
                <w:rFonts w:eastAsia="DengXian"/>
                <w:kern w:val="24"/>
                <w:szCs w:val="20"/>
              </w:rPr>
              <w:t>34</w:t>
            </w:r>
          </w:p>
        </w:tc>
      </w:tr>
      <w:tr w:rsidR="00DC39C7" w:rsidRPr="00B536C2" w14:paraId="5CBCE00E" w14:textId="77777777" w:rsidTr="00344C2C">
        <w:trPr>
          <w:trHeight w:val="88"/>
          <w:jc w:val="center"/>
        </w:trPr>
        <w:tc>
          <w:tcPr>
            <w:tcW w:w="6268" w:type="dxa"/>
            <w:shd w:val="clear" w:color="auto" w:fill="auto"/>
            <w:vAlign w:val="center"/>
          </w:tcPr>
          <w:p w14:paraId="5CFEB08C" w14:textId="77777777" w:rsidR="00DC39C7" w:rsidRPr="00324D70" w:rsidRDefault="00DC39C7" w:rsidP="00344C2C">
            <w:pPr>
              <w:rPr>
                <w:bCs/>
                <w:szCs w:val="20"/>
              </w:rPr>
            </w:pPr>
            <w:r w:rsidRPr="00324D70">
              <w:rPr>
                <w:bCs/>
                <w:kern w:val="24"/>
                <w:szCs w:val="20"/>
              </w:rPr>
              <w:t>Payload Total DL power level (</w:t>
            </w:r>
            <w:proofErr w:type="spellStart"/>
            <w:r w:rsidRPr="00324D70">
              <w:rPr>
                <w:bCs/>
                <w:kern w:val="24"/>
                <w:szCs w:val="20"/>
              </w:rPr>
              <w:t>dBW</w:t>
            </w:r>
            <w:proofErr w:type="spellEnd"/>
            <w:r w:rsidRPr="00324D70">
              <w:rPr>
                <w:bCs/>
                <w:kern w:val="24"/>
                <w:szCs w:val="20"/>
              </w:rPr>
              <w:t>)</w:t>
            </w:r>
          </w:p>
        </w:tc>
        <w:tc>
          <w:tcPr>
            <w:tcW w:w="2521" w:type="dxa"/>
            <w:shd w:val="clear" w:color="auto" w:fill="auto"/>
            <w:vAlign w:val="center"/>
          </w:tcPr>
          <w:p w14:paraId="31C7E585" w14:textId="77777777" w:rsidR="00DC39C7" w:rsidRPr="00590CA5" w:rsidRDefault="00DC39C7" w:rsidP="00344C2C">
            <w:pPr>
              <w:jc w:val="center"/>
              <w:rPr>
                <w:szCs w:val="20"/>
              </w:rPr>
            </w:pPr>
            <w:r w:rsidRPr="00590CA5">
              <w:rPr>
                <w:kern w:val="24"/>
                <w:szCs w:val="20"/>
              </w:rPr>
              <w:t>23</w:t>
            </w:r>
          </w:p>
        </w:tc>
      </w:tr>
      <w:tr w:rsidR="00DC39C7" w:rsidRPr="00B536C2" w14:paraId="33A06575" w14:textId="77777777" w:rsidTr="00344C2C">
        <w:trPr>
          <w:trHeight w:val="37"/>
          <w:jc w:val="center"/>
        </w:trPr>
        <w:tc>
          <w:tcPr>
            <w:tcW w:w="6268" w:type="dxa"/>
            <w:shd w:val="clear" w:color="auto" w:fill="auto"/>
            <w:vAlign w:val="center"/>
          </w:tcPr>
          <w:p w14:paraId="54EC5087" w14:textId="77777777" w:rsidR="00DC39C7" w:rsidRPr="00324D70" w:rsidRDefault="00DC39C7" w:rsidP="00344C2C">
            <w:pPr>
              <w:rPr>
                <w:bCs/>
                <w:szCs w:val="20"/>
              </w:rPr>
            </w:pPr>
            <w:r w:rsidRPr="00324D70">
              <w:rPr>
                <w:bCs/>
                <w:kern w:val="24"/>
                <w:szCs w:val="20"/>
              </w:rPr>
              <w:t>Aggregated EIRP (Total) (</w:t>
            </w:r>
            <w:proofErr w:type="spellStart"/>
            <w:r w:rsidRPr="00324D70">
              <w:rPr>
                <w:bCs/>
                <w:kern w:val="24"/>
                <w:szCs w:val="20"/>
              </w:rPr>
              <w:t>dBW</w:t>
            </w:r>
            <w:proofErr w:type="spellEnd"/>
            <w:r w:rsidRPr="00324D70">
              <w:rPr>
                <w:bCs/>
                <w:kern w:val="24"/>
                <w:szCs w:val="20"/>
              </w:rPr>
              <w:t>)</w:t>
            </w:r>
          </w:p>
        </w:tc>
        <w:tc>
          <w:tcPr>
            <w:tcW w:w="2521" w:type="dxa"/>
            <w:shd w:val="clear" w:color="auto" w:fill="auto"/>
            <w:vAlign w:val="center"/>
          </w:tcPr>
          <w:p w14:paraId="08DA23E9" w14:textId="77777777" w:rsidR="00DC39C7" w:rsidRPr="00590CA5" w:rsidRDefault="00DC39C7" w:rsidP="00344C2C">
            <w:pPr>
              <w:jc w:val="center"/>
              <w:rPr>
                <w:szCs w:val="20"/>
              </w:rPr>
            </w:pPr>
            <w:r w:rsidRPr="00590CA5">
              <w:rPr>
                <w:kern w:val="24"/>
                <w:szCs w:val="20"/>
              </w:rPr>
              <w:t>53*</w:t>
            </w:r>
          </w:p>
        </w:tc>
      </w:tr>
      <w:tr w:rsidR="00DC39C7" w:rsidRPr="00B536C2" w14:paraId="0658696A" w14:textId="77777777" w:rsidTr="00344C2C">
        <w:trPr>
          <w:trHeight w:val="37"/>
          <w:jc w:val="center"/>
        </w:trPr>
        <w:tc>
          <w:tcPr>
            <w:tcW w:w="6268" w:type="dxa"/>
            <w:shd w:val="clear" w:color="auto" w:fill="auto"/>
            <w:vAlign w:val="center"/>
          </w:tcPr>
          <w:p w14:paraId="2B60FBBE" w14:textId="77777777" w:rsidR="00DC39C7" w:rsidRPr="00324D70" w:rsidRDefault="00DC39C7" w:rsidP="00344C2C">
            <w:pPr>
              <w:rPr>
                <w:bCs/>
                <w:szCs w:val="20"/>
              </w:rPr>
            </w:pPr>
            <w:r w:rsidRPr="00324D70">
              <w:rPr>
                <w:bCs/>
                <w:kern w:val="24"/>
                <w:szCs w:val="20"/>
              </w:rPr>
              <w:t>Satellite Tx max Gain</w:t>
            </w:r>
          </w:p>
        </w:tc>
        <w:tc>
          <w:tcPr>
            <w:tcW w:w="2521" w:type="dxa"/>
            <w:shd w:val="clear" w:color="auto" w:fill="auto"/>
            <w:vAlign w:val="center"/>
          </w:tcPr>
          <w:p w14:paraId="42A67161" w14:textId="77777777" w:rsidR="00DC39C7" w:rsidRPr="00590CA5" w:rsidRDefault="00DC39C7" w:rsidP="00344C2C">
            <w:pPr>
              <w:jc w:val="center"/>
              <w:rPr>
                <w:szCs w:val="20"/>
              </w:rPr>
            </w:pPr>
            <w:r w:rsidRPr="00590CA5">
              <w:rPr>
                <w:kern w:val="24"/>
                <w:szCs w:val="20"/>
              </w:rPr>
              <w:t xml:space="preserve">30 </w:t>
            </w:r>
            <w:proofErr w:type="spellStart"/>
            <w:r w:rsidRPr="00590CA5">
              <w:rPr>
                <w:kern w:val="24"/>
                <w:szCs w:val="20"/>
              </w:rPr>
              <w:t>dBi</w:t>
            </w:r>
            <w:proofErr w:type="spellEnd"/>
          </w:p>
        </w:tc>
      </w:tr>
      <w:tr w:rsidR="00DC39C7" w:rsidRPr="00B536C2" w14:paraId="386B29F2" w14:textId="77777777" w:rsidTr="00344C2C">
        <w:trPr>
          <w:trHeight w:val="37"/>
          <w:jc w:val="center"/>
        </w:trPr>
        <w:tc>
          <w:tcPr>
            <w:tcW w:w="6268" w:type="dxa"/>
            <w:shd w:val="clear" w:color="auto" w:fill="auto"/>
            <w:vAlign w:val="center"/>
          </w:tcPr>
          <w:p w14:paraId="08D0AC73" w14:textId="77777777" w:rsidR="00DC39C7" w:rsidRPr="00324D70" w:rsidRDefault="00DC39C7" w:rsidP="00344C2C">
            <w:pPr>
              <w:rPr>
                <w:bCs/>
                <w:szCs w:val="20"/>
                <w:lang w:val="de-DE"/>
              </w:rPr>
            </w:pPr>
            <w:r w:rsidRPr="00324D70">
              <w:rPr>
                <w:bCs/>
                <w:kern w:val="24"/>
                <w:szCs w:val="20"/>
                <w:lang w:val="de-DE"/>
              </w:rPr>
              <w:t xml:space="preserve">Maximum EIRP per </w:t>
            </w:r>
            <w:r>
              <w:rPr>
                <w:bCs/>
                <w:kern w:val="24"/>
                <w:szCs w:val="20"/>
                <w:lang w:val="de-DE"/>
              </w:rPr>
              <w:t>s</w:t>
            </w:r>
            <w:r w:rsidRPr="00324D70">
              <w:rPr>
                <w:bCs/>
                <w:kern w:val="24"/>
                <w:szCs w:val="20"/>
                <w:lang w:val="de-DE"/>
              </w:rPr>
              <w:t>atellite beam (dBW)</w:t>
            </w:r>
          </w:p>
        </w:tc>
        <w:tc>
          <w:tcPr>
            <w:tcW w:w="2521" w:type="dxa"/>
            <w:shd w:val="clear" w:color="auto" w:fill="auto"/>
            <w:vAlign w:val="center"/>
          </w:tcPr>
          <w:p w14:paraId="4874804F" w14:textId="77777777" w:rsidR="00DC39C7" w:rsidRPr="00590CA5" w:rsidRDefault="00DC39C7" w:rsidP="00344C2C">
            <w:pPr>
              <w:jc w:val="center"/>
              <w:rPr>
                <w:szCs w:val="20"/>
              </w:rPr>
            </w:pPr>
            <w:r w:rsidRPr="00590CA5">
              <w:rPr>
                <w:kern w:val="24"/>
                <w:szCs w:val="20"/>
                <w:lang w:val="fr-FR"/>
              </w:rPr>
              <w:t>41</w:t>
            </w:r>
          </w:p>
        </w:tc>
      </w:tr>
      <w:tr w:rsidR="00DC39C7" w:rsidRPr="00B536C2" w14:paraId="05B36C75" w14:textId="77777777" w:rsidTr="00344C2C">
        <w:trPr>
          <w:trHeight w:val="37"/>
          <w:jc w:val="center"/>
        </w:trPr>
        <w:tc>
          <w:tcPr>
            <w:tcW w:w="6268" w:type="dxa"/>
            <w:shd w:val="clear" w:color="auto" w:fill="auto"/>
            <w:vAlign w:val="center"/>
          </w:tcPr>
          <w:p w14:paraId="0234FB30" w14:textId="77777777" w:rsidR="00DC39C7" w:rsidRPr="00324D70" w:rsidRDefault="00DC39C7" w:rsidP="00344C2C">
            <w:pPr>
              <w:rPr>
                <w:bCs/>
                <w:szCs w:val="20"/>
              </w:rPr>
            </w:pPr>
            <w:r w:rsidRPr="00324D70">
              <w:rPr>
                <w:rFonts w:eastAsia="DengXian"/>
                <w:bCs/>
                <w:kern w:val="24"/>
                <w:szCs w:val="20"/>
              </w:rPr>
              <w:t>Total number of beam footprints</w:t>
            </w:r>
          </w:p>
        </w:tc>
        <w:tc>
          <w:tcPr>
            <w:tcW w:w="2521" w:type="dxa"/>
            <w:shd w:val="clear" w:color="auto" w:fill="auto"/>
            <w:vAlign w:val="center"/>
          </w:tcPr>
          <w:p w14:paraId="459524D9" w14:textId="77777777" w:rsidR="00DC39C7" w:rsidRPr="00590CA5" w:rsidRDefault="00DC39C7" w:rsidP="00344C2C">
            <w:pPr>
              <w:jc w:val="center"/>
              <w:rPr>
                <w:szCs w:val="20"/>
              </w:rPr>
            </w:pPr>
            <w:r w:rsidRPr="00590CA5">
              <w:rPr>
                <w:rFonts w:eastAsia="DengXian"/>
                <w:kern w:val="24"/>
                <w:szCs w:val="20"/>
              </w:rPr>
              <w:t>1058</w:t>
            </w:r>
          </w:p>
        </w:tc>
      </w:tr>
      <w:tr w:rsidR="00DC39C7" w:rsidRPr="00B536C2" w14:paraId="64BBD490" w14:textId="77777777" w:rsidTr="00344C2C">
        <w:trPr>
          <w:trHeight w:val="37"/>
          <w:jc w:val="center"/>
        </w:trPr>
        <w:tc>
          <w:tcPr>
            <w:tcW w:w="6268" w:type="dxa"/>
            <w:shd w:val="clear" w:color="auto" w:fill="auto"/>
            <w:vAlign w:val="center"/>
          </w:tcPr>
          <w:p w14:paraId="4F5483E5" w14:textId="77777777" w:rsidR="00DC39C7" w:rsidRPr="00324D70" w:rsidRDefault="00DC39C7" w:rsidP="00344C2C">
            <w:pPr>
              <w:rPr>
                <w:bCs/>
                <w:szCs w:val="20"/>
              </w:rPr>
            </w:pPr>
            <w:r w:rsidRPr="00324D70">
              <w:rPr>
                <w:bCs/>
                <w:kern w:val="24"/>
                <w:szCs w:val="20"/>
              </w:rPr>
              <w:t>Total number of simultaneously active beams**</w:t>
            </w:r>
          </w:p>
        </w:tc>
        <w:tc>
          <w:tcPr>
            <w:tcW w:w="2521" w:type="dxa"/>
            <w:shd w:val="clear" w:color="auto" w:fill="auto"/>
            <w:vAlign w:val="center"/>
          </w:tcPr>
          <w:p w14:paraId="7854B54A" w14:textId="77777777" w:rsidR="00DC39C7" w:rsidRPr="00590CA5" w:rsidRDefault="00DC39C7" w:rsidP="00344C2C">
            <w:pPr>
              <w:jc w:val="center"/>
              <w:rPr>
                <w:szCs w:val="20"/>
              </w:rPr>
            </w:pPr>
            <w:r w:rsidRPr="00590CA5">
              <w:rPr>
                <w:kern w:val="24"/>
                <w:szCs w:val="20"/>
                <w:lang w:val="fr-FR"/>
              </w:rPr>
              <w:t>16</w:t>
            </w:r>
          </w:p>
        </w:tc>
      </w:tr>
      <w:tr w:rsidR="00DC39C7" w:rsidRPr="00B536C2" w14:paraId="15C8EA81" w14:textId="77777777" w:rsidTr="00344C2C">
        <w:trPr>
          <w:trHeight w:val="126"/>
          <w:jc w:val="center"/>
        </w:trPr>
        <w:tc>
          <w:tcPr>
            <w:tcW w:w="6268" w:type="dxa"/>
            <w:shd w:val="clear" w:color="auto" w:fill="auto"/>
            <w:vAlign w:val="center"/>
          </w:tcPr>
          <w:p w14:paraId="14D67BBF" w14:textId="77777777" w:rsidR="00DC39C7" w:rsidRPr="00324D70" w:rsidRDefault="00DC39C7" w:rsidP="00344C2C">
            <w:pPr>
              <w:rPr>
                <w:bCs/>
                <w:szCs w:val="20"/>
              </w:rPr>
            </w:pPr>
            <w:r w:rsidRPr="00324D70">
              <w:rPr>
                <w:rFonts w:eastAsia="DengXian"/>
                <w:bCs/>
                <w:kern w:val="24"/>
                <w:szCs w:val="20"/>
                <w:lang w:val="fr-FR"/>
              </w:rPr>
              <w:t xml:space="preserve">% </w:t>
            </w:r>
            <w:proofErr w:type="spellStart"/>
            <w:r w:rsidRPr="00324D70">
              <w:rPr>
                <w:rFonts w:eastAsia="DengXian"/>
                <w:bCs/>
                <w:kern w:val="24"/>
                <w:szCs w:val="20"/>
                <w:lang w:val="fr-FR"/>
              </w:rPr>
              <w:t>simultaneously</w:t>
            </w:r>
            <w:proofErr w:type="spellEnd"/>
            <w:r w:rsidRPr="00324D70">
              <w:rPr>
                <w:rFonts w:eastAsia="DengXian"/>
                <w:bCs/>
                <w:kern w:val="24"/>
                <w:szCs w:val="20"/>
                <w:lang w:val="fr-FR"/>
              </w:rPr>
              <w:t xml:space="preserve"> active </w:t>
            </w:r>
            <w:proofErr w:type="spellStart"/>
            <w:r w:rsidRPr="00324D70">
              <w:rPr>
                <w:rFonts w:eastAsia="DengXian"/>
                <w:bCs/>
                <w:kern w:val="24"/>
                <w:szCs w:val="20"/>
                <w:lang w:val="fr-FR"/>
              </w:rPr>
              <w:t>beams</w:t>
            </w:r>
            <w:proofErr w:type="spellEnd"/>
            <w:r w:rsidRPr="00324D70">
              <w:rPr>
                <w:rFonts w:eastAsia="DengXian"/>
                <w:bCs/>
                <w:kern w:val="24"/>
                <w:szCs w:val="20"/>
                <w:lang w:val="fr-FR"/>
              </w:rPr>
              <w:t>**</w:t>
            </w:r>
          </w:p>
        </w:tc>
        <w:tc>
          <w:tcPr>
            <w:tcW w:w="2521" w:type="dxa"/>
            <w:shd w:val="clear" w:color="auto" w:fill="auto"/>
            <w:vAlign w:val="center"/>
          </w:tcPr>
          <w:p w14:paraId="0356034A" w14:textId="77777777" w:rsidR="00DC39C7" w:rsidRPr="00590CA5" w:rsidRDefault="00DC39C7" w:rsidP="00344C2C">
            <w:pPr>
              <w:jc w:val="center"/>
              <w:rPr>
                <w:szCs w:val="20"/>
              </w:rPr>
            </w:pPr>
            <w:r w:rsidRPr="00590CA5">
              <w:rPr>
                <w:rFonts w:eastAsia="DengXian"/>
                <w:kern w:val="24"/>
                <w:szCs w:val="20"/>
              </w:rPr>
              <w:t>1.5 %</w:t>
            </w:r>
          </w:p>
        </w:tc>
      </w:tr>
      <w:tr w:rsidR="00DC39C7" w:rsidRPr="00B536C2" w14:paraId="5E26F1D3" w14:textId="77777777" w:rsidTr="00344C2C">
        <w:trPr>
          <w:trHeight w:val="37"/>
          <w:jc w:val="center"/>
        </w:trPr>
        <w:tc>
          <w:tcPr>
            <w:tcW w:w="8789" w:type="dxa"/>
            <w:gridSpan w:val="2"/>
            <w:shd w:val="clear" w:color="auto" w:fill="auto"/>
            <w:vAlign w:val="center"/>
          </w:tcPr>
          <w:p w14:paraId="57D90851" w14:textId="77777777" w:rsidR="00DC39C7" w:rsidRPr="00324D70" w:rsidRDefault="00DC39C7" w:rsidP="00344C2C">
            <w:pPr>
              <w:ind w:left="850" w:hanging="850"/>
              <w:rPr>
                <w:bCs/>
                <w:kern w:val="24"/>
                <w:szCs w:val="20"/>
              </w:rPr>
            </w:pPr>
            <w:r w:rsidRPr="00324D70">
              <w:rPr>
                <w:bCs/>
                <w:kern w:val="24"/>
                <w:szCs w:val="20"/>
              </w:rPr>
              <w:t xml:space="preserve">*Note: EIRP limit is 53 dBm for the reference configuration. </w:t>
            </w:r>
          </w:p>
          <w:p w14:paraId="3C20E0C5" w14:textId="77777777" w:rsidR="00DC39C7" w:rsidRPr="00324D70" w:rsidRDefault="00DC39C7" w:rsidP="00344C2C">
            <w:pPr>
              <w:rPr>
                <w:rFonts w:eastAsia="DengXian"/>
                <w:bCs/>
                <w:kern w:val="24"/>
                <w:szCs w:val="20"/>
              </w:rPr>
            </w:pPr>
            <w:r w:rsidRPr="00324D70">
              <w:rPr>
                <w:bCs/>
                <w:kern w:val="24"/>
                <w:szCs w:val="20"/>
              </w:rPr>
              <w:t>**Absolute number of simultaneously active beams is up to 16 (due to limitation of RF)</w:t>
            </w:r>
          </w:p>
          <w:p w14:paraId="545BBB22" w14:textId="77777777" w:rsidR="00DC39C7" w:rsidRPr="00324D70" w:rsidRDefault="00DC39C7" w:rsidP="00344C2C">
            <w:pPr>
              <w:rPr>
                <w:rFonts w:eastAsia="DengXian"/>
                <w:bCs/>
                <w:kern w:val="24"/>
                <w:szCs w:val="20"/>
              </w:rPr>
            </w:pPr>
            <w:r w:rsidRPr="00324D70">
              <w:rPr>
                <w:rFonts w:eastAsia="DengXian"/>
                <w:bCs/>
                <w:kern w:val="24"/>
                <w:szCs w:val="20"/>
              </w:rPr>
              <w:t>Note 1: At least this beam size is considered in this scenario, larger beam sizes maybe evaluated and reported by companies</w:t>
            </w:r>
          </w:p>
        </w:tc>
      </w:tr>
    </w:tbl>
    <w:p w14:paraId="171809C4" w14:textId="77777777" w:rsidR="00DC39C7" w:rsidRDefault="00DC39C7" w:rsidP="00DC39C7">
      <w:pPr>
        <w:rPr>
          <w:lang w:eastAsia="x-none"/>
        </w:rPr>
      </w:pPr>
    </w:p>
    <w:p w14:paraId="103B5D14" w14:textId="72215227" w:rsidR="00DC39C7" w:rsidRDefault="00DC39C7" w:rsidP="00DC39C7">
      <w:pPr>
        <w:pStyle w:val="Caption"/>
        <w:keepNext/>
        <w:jc w:val="center"/>
      </w:pPr>
      <w:r w:rsidRPr="0796D4F4">
        <w:rPr>
          <w:lang w:val="en-GB"/>
        </w:rPr>
        <w:t xml:space="preserve">Table </w:t>
      </w:r>
      <w:r>
        <w:fldChar w:fldCharType="begin"/>
      </w:r>
      <w:r>
        <w:instrText xml:space="preserve"> SEQ Table \* ARABIC </w:instrText>
      </w:r>
      <w:r>
        <w:fldChar w:fldCharType="separate"/>
      </w:r>
      <w:r w:rsidR="00282C69">
        <w:rPr>
          <w:noProof/>
        </w:rPr>
        <w:t>8</w:t>
      </w:r>
      <w:r>
        <w:fldChar w:fldCharType="end"/>
      </w:r>
      <w:r w:rsidRPr="0796D4F4">
        <w:rPr>
          <w:lang w:val="en-GB"/>
        </w:rPr>
        <w:t>. Additional reference satellite parameters for LEO 600 km Set</w:t>
      </w:r>
      <w:r>
        <w:rPr>
          <w:lang w:val="en-GB"/>
        </w:rPr>
        <w:t xml:space="preserve"> </w:t>
      </w:r>
      <w:r w:rsidRPr="0796D4F4">
        <w:rPr>
          <w:lang w:val="en-GB"/>
        </w:rPr>
        <w:t>1-3 FR1.</w:t>
      </w:r>
    </w:p>
    <w:tbl>
      <w:tblPr>
        <w:tblW w:w="8789"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268"/>
        <w:gridCol w:w="2521"/>
      </w:tblGrid>
      <w:tr w:rsidR="00DC39C7" w:rsidRPr="00B536C2" w14:paraId="38C7A29F" w14:textId="77777777" w:rsidTr="00344C2C">
        <w:trPr>
          <w:gridAfter w:val="1"/>
          <w:wAfter w:w="2521" w:type="dxa"/>
          <w:trHeight w:val="300"/>
          <w:jc w:val="center"/>
        </w:trPr>
        <w:tc>
          <w:tcPr>
            <w:tcW w:w="6268" w:type="dxa"/>
            <w:tcBorders>
              <w:bottom w:val="single" w:sz="12" w:space="0" w:color="666666"/>
            </w:tcBorders>
            <w:shd w:val="clear" w:color="auto" w:fill="00B0F0"/>
            <w:vAlign w:val="center"/>
          </w:tcPr>
          <w:p w14:paraId="506E7692" w14:textId="77777777" w:rsidR="00DC39C7" w:rsidRPr="009B6220" w:rsidRDefault="00DC39C7" w:rsidP="00344C2C">
            <w:pPr>
              <w:jc w:val="center"/>
              <w:rPr>
                <w:bCs/>
                <w:szCs w:val="20"/>
              </w:rPr>
            </w:pPr>
            <w:r w:rsidRPr="009B6220">
              <w:rPr>
                <w:bCs/>
                <w:kern w:val="24"/>
                <w:szCs w:val="20"/>
              </w:rPr>
              <w:t>LEO</w:t>
            </w:r>
            <w:r>
              <w:rPr>
                <w:bCs/>
                <w:kern w:val="24"/>
                <w:szCs w:val="20"/>
              </w:rPr>
              <w:t xml:space="preserve"> </w:t>
            </w:r>
            <w:r w:rsidRPr="009B6220">
              <w:rPr>
                <w:bCs/>
                <w:kern w:val="24"/>
                <w:szCs w:val="20"/>
              </w:rPr>
              <w:t>600</w:t>
            </w:r>
            <w:r>
              <w:rPr>
                <w:bCs/>
                <w:kern w:val="24"/>
                <w:szCs w:val="20"/>
              </w:rPr>
              <w:t xml:space="preserve"> </w:t>
            </w:r>
            <w:r w:rsidRPr="009B6220">
              <w:rPr>
                <w:bCs/>
                <w:kern w:val="24"/>
                <w:szCs w:val="20"/>
              </w:rPr>
              <w:t>km Set 1-3 FR1 (i.e., S-band)</w:t>
            </w:r>
          </w:p>
        </w:tc>
      </w:tr>
      <w:tr w:rsidR="00DC39C7" w:rsidRPr="00B536C2" w14:paraId="1BB6BA5B" w14:textId="77777777" w:rsidTr="00344C2C">
        <w:trPr>
          <w:trHeight w:val="145"/>
          <w:jc w:val="center"/>
        </w:trPr>
        <w:tc>
          <w:tcPr>
            <w:tcW w:w="6268" w:type="dxa"/>
            <w:shd w:val="clear" w:color="auto" w:fill="auto"/>
            <w:vAlign w:val="center"/>
          </w:tcPr>
          <w:p w14:paraId="5DB67099" w14:textId="77777777" w:rsidR="00DC39C7" w:rsidRPr="009B6220" w:rsidRDefault="00DC39C7" w:rsidP="00344C2C">
            <w:pPr>
              <w:rPr>
                <w:bCs/>
                <w:szCs w:val="20"/>
              </w:rPr>
            </w:pPr>
            <w:r w:rsidRPr="009B6220">
              <w:rPr>
                <w:bCs/>
                <w:kern w:val="24"/>
                <w:szCs w:val="20"/>
              </w:rPr>
              <w:t xml:space="preserve">Maximum </w:t>
            </w:r>
            <w:r>
              <w:rPr>
                <w:bCs/>
                <w:kern w:val="24"/>
                <w:szCs w:val="20"/>
              </w:rPr>
              <w:t>b</w:t>
            </w:r>
            <w:r w:rsidRPr="009B6220">
              <w:rPr>
                <w:bCs/>
                <w:kern w:val="24"/>
                <w:szCs w:val="20"/>
              </w:rPr>
              <w:t>andwidth per beam</w:t>
            </w:r>
          </w:p>
        </w:tc>
        <w:tc>
          <w:tcPr>
            <w:tcW w:w="2521" w:type="dxa"/>
            <w:shd w:val="clear" w:color="auto" w:fill="auto"/>
            <w:vAlign w:val="center"/>
          </w:tcPr>
          <w:p w14:paraId="3B0A7852" w14:textId="77777777" w:rsidR="00DC39C7" w:rsidRPr="00663870" w:rsidRDefault="00DC39C7" w:rsidP="00344C2C">
            <w:pPr>
              <w:jc w:val="center"/>
              <w:rPr>
                <w:szCs w:val="20"/>
              </w:rPr>
            </w:pPr>
            <w:r w:rsidRPr="00663870">
              <w:rPr>
                <w:kern w:val="24"/>
                <w:szCs w:val="20"/>
              </w:rPr>
              <w:t>5 MHz</w:t>
            </w:r>
          </w:p>
        </w:tc>
      </w:tr>
      <w:tr w:rsidR="00DC39C7" w:rsidRPr="00B536C2" w14:paraId="1CF65A4D" w14:textId="77777777" w:rsidTr="00344C2C">
        <w:trPr>
          <w:trHeight w:val="37"/>
          <w:jc w:val="center"/>
        </w:trPr>
        <w:tc>
          <w:tcPr>
            <w:tcW w:w="6268" w:type="dxa"/>
            <w:shd w:val="clear" w:color="auto" w:fill="auto"/>
            <w:vAlign w:val="center"/>
          </w:tcPr>
          <w:p w14:paraId="4C18035C" w14:textId="77777777" w:rsidR="00DC39C7" w:rsidRPr="009B6220" w:rsidRDefault="00DC39C7" w:rsidP="00344C2C">
            <w:pPr>
              <w:rPr>
                <w:bCs/>
                <w:szCs w:val="20"/>
              </w:rPr>
            </w:pPr>
            <w:r w:rsidRPr="009B6220">
              <w:rPr>
                <w:bCs/>
                <w:kern w:val="24"/>
                <w:szCs w:val="20"/>
              </w:rPr>
              <w:t>SCS</w:t>
            </w:r>
          </w:p>
        </w:tc>
        <w:tc>
          <w:tcPr>
            <w:tcW w:w="2521" w:type="dxa"/>
            <w:shd w:val="clear" w:color="auto" w:fill="auto"/>
            <w:vAlign w:val="center"/>
          </w:tcPr>
          <w:p w14:paraId="5045B324" w14:textId="77777777" w:rsidR="00DC39C7" w:rsidRPr="00663870" w:rsidRDefault="00DC39C7" w:rsidP="00344C2C">
            <w:pPr>
              <w:jc w:val="center"/>
              <w:rPr>
                <w:szCs w:val="20"/>
              </w:rPr>
            </w:pPr>
            <w:r w:rsidRPr="00663870">
              <w:rPr>
                <w:kern w:val="24"/>
                <w:szCs w:val="20"/>
              </w:rPr>
              <w:t>15 kHz</w:t>
            </w:r>
          </w:p>
        </w:tc>
      </w:tr>
      <w:tr w:rsidR="00DC39C7" w:rsidRPr="00B536C2" w14:paraId="73626857" w14:textId="77777777" w:rsidTr="00344C2C">
        <w:trPr>
          <w:trHeight w:val="104"/>
          <w:jc w:val="center"/>
        </w:trPr>
        <w:tc>
          <w:tcPr>
            <w:tcW w:w="6268" w:type="dxa"/>
            <w:shd w:val="clear" w:color="auto" w:fill="auto"/>
            <w:vAlign w:val="center"/>
          </w:tcPr>
          <w:p w14:paraId="31F2F6DE" w14:textId="77777777" w:rsidR="00DC39C7" w:rsidRPr="009B6220" w:rsidRDefault="00DC39C7" w:rsidP="00344C2C">
            <w:pPr>
              <w:rPr>
                <w:bCs/>
                <w:szCs w:val="20"/>
              </w:rPr>
            </w:pPr>
            <w:r w:rsidRPr="009B6220">
              <w:rPr>
                <w:rFonts w:eastAsia="DengXian"/>
                <w:bCs/>
                <w:kern w:val="24"/>
                <w:szCs w:val="20"/>
              </w:rPr>
              <w:t>Beam size (note 1)</w:t>
            </w:r>
          </w:p>
        </w:tc>
        <w:tc>
          <w:tcPr>
            <w:tcW w:w="2521" w:type="dxa"/>
            <w:shd w:val="clear" w:color="auto" w:fill="auto"/>
            <w:vAlign w:val="center"/>
          </w:tcPr>
          <w:p w14:paraId="50F573A5" w14:textId="77777777" w:rsidR="00DC39C7" w:rsidRPr="00663870" w:rsidRDefault="00DC39C7" w:rsidP="00344C2C">
            <w:pPr>
              <w:jc w:val="center"/>
              <w:rPr>
                <w:szCs w:val="20"/>
              </w:rPr>
            </w:pPr>
            <w:r w:rsidRPr="00663870">
              <w:rPr>
                <w:rFonts w:eastAsia="DengXian"/>
                <w:kern w:val="24"/>
                <w:szCs w:val="20"/>
              </w:rPr>
              <w:t>50</w:t>
            </w:r>
            <w:r>
              <w:rPr>
                <w:rFonts w:eastAsia="DengXian"/>
                <w:kern w:val="24"/>
                <w:szCs w:val="20"/>
              </w:rPr>
              <w:t xml:space="preserve"> </w:t>
            </w:r>
            <w:r w:rsidRPr="00663870">
              <w:rPr>
                <w:rFonts w:eastAsia="DengXian"/>
                <w:kern w:val="24"/>
                <w:szCs w:val="20"/>
              </w:rPr>
              <w:t>km</w:t>
            </w:r>
          </w:p>
        </w:tc>
      </w:tr>
      <w:tr w:rsidR="00DC39C7" w:rsidRPr="00B536C2" w14:paraId="75D4D613" w14:textId="77777777" w:rsidTr="00344C2C">
        <w:trPr>
          <w:trHeight w:val="80"/>
          <w:jc w:val="center"/>
        </w:trPr>
        <w:tc>
          <w:tcPr>
            <w:tcW w:w="6268" w:type="dxa"/>
            <w:shd w:val="clear" w:color="auto" w:fill="auto"/>
            <w:vAlign w:val="center"/>
          </w:tcPr>
          <w:p w14:paraId="2149C4EC" w14:textId="77777777" w:rsidR="00DC39C7" w:rsidRPr="009B6220" w:rsidRDefault="00DC39C7" w:rsidP="00344C2C">
            <w:pPr>
              <w:rPr>
                <w:bCs/>
                <w:szCs w:val="20"/>
              </w:rPr>
            </w:pPr>
            <w:r w:rsidRPr="009B6220">
              <w:rPr>
                <w:rFonts w:eastAsia="DengXian"/>
                <w:bCs/>
                <w:kern w:val="24"/>
                <w:szCs w:val="20"/>
              </w:rPr>
              <w:t>Satellite EIRP density /beam (</w:t>
            </w:r>
            <w:proofErr w:type="spellStart"/>
            <w:r w:rsidRPr="009B6220">
              <w:rPr>
                <w:rFonts w:eastAsia="DengXian"/>
                <w:bCs/>
                <w:kern w:val="24"/>
                <w:szCs w:val="20"/>
              </w:rPr>
              <w:t>dBW</w:t>
            </w:r>
            <w:proofErr w:type="spellEnd"/>
            <w:r w:rsidRPr="009B6220">
              <w:rPr>
                <w:rFonts w:eastAsia="DengXian"/>
                <w:bCs/>
                <w:kern w:val="24"/>
                <w:szCs w:val="20"/>
              </w:rPr>
              <w:t>/MHz)</w:t>
            </w:r>
          </w:p>
        </w:tc>
        <w:tc>
          <w:tcPr>
            <w:tcW w:w="2521" w:type="dxa"/>
            <w:shd w:val="clear" w:color="auto" w:fill="auto"/>
            <w:vAlign w:val="center"/>
          </w:tcPr>
          <w:p w14:paraId="26145A31" w14:textId="77777777" w:rsidR="00DC39C7" w:rsidRPr="00663870" w:rsidRDefault="00DC39C7" w:rsidP="00344C2C">
            <w:pPr>
              <w:jc w:val="center"/>
              <w:rPr>
                <w:szCs w:val="20"/>
              </w:rPr>
            </w:pPr>
            <w:r w:rsidRPr="00663870">
              <w:rPr>
                <w:rFonts w:eastAsia="DengXian"/>
                <w:kern w:val="24"/>
                <w:szCs w:val="20"/>
              </w:rPr>
              <w:t>26</w:t>
            </w:r>
          </w:p>
        </w:tc>
      </w:tr>
      <w:tr w:rsidR="00DC39C7" w:rsidRPr="00B536C2" w14:paraId="7067F8F9" w14:textId="77777777" w:rsidTr="00344C2C">
        <w:trPr>
          <w:trHeight w:val="183"/>
          <w:jc w:val="center"/>
        </w:trPr>
        <w:tc>
          <w:tcPr>
            <w:tcW w:w="6268" w:type="dxa"/>
            <w:shd w:val="clear" w:color="auto" w:fill="auto"/>
            <w:vAlign w:val="center"/>
          </w:tcPr>
          <w:p w14:paraId="012593AA" w14:textId="77777777" w:rsidR="00DC39C7" w:rsidRPr="009B6220" w:rsidRDefault="00DC39C7" w:rsidP="00344C2C">
            <w:pPr>
              <w:rPr>
                <w:bCs/>
                <w:szCs w:val="20"/>
              </w:rPr>
            </w:pPr>
            <w:r w:rsidRPr="009B6220">
              <w:rPr>
                <w:bCs/>
                <w:kern w:val="24"/>
                <w:szCs w:val="20"/>
              </w:rPr>
              <w:t>Payload Total DL power level (</w:t>
            </w:r>
            <w:proofErr w:type="spellStart"/>
            <w:r w:rsidRPr="009B6220">
              <w:rPr>
                <w:bCs/>
                <w:kern w:val="24"/>
                <w:szCs w:val="20"/>
              </w:rPr>
              <w:t>dBW</w:t>
            </w:r>
            <w:proofErr w:type="spellEnd"/>
            <w:r w:rsidRPr="009B6220">
              <w:rPr>
                <w:bCs/>
                <w:kern w:val="24"/>
                <w:szCs w:val="20"/>
              </w:rPr>
              <w:t>)</w:t>
            </w:r>
          </w:p>
        </w:tc>
        <w:tc>
          <w:tcPr>
            <w:tcW w:w="2521" w:type="dxa"/>
            <w:shd w:val="clear" w:color="auto" w:fill="auto"/>
            <w:vAlign w:val="center"/>
          </w:tcPr>
          <w:p w14:paraId="199E7E82" w14:textId="77777777" w:rsidR="00DC39C7" w:rsidRPr="00663870" w:rsidRDefault="00DC39C7" w:rsidP="00344C2C">
            <w:pPr>
              <w:jc w:val="center"/>
              <w:rPr>
                <w:szCs w:val="20"/>
              </w:rPr>
            </w:pPr>
            <w:r w:rsidRPr="00663870">
              <w:rPr>
                <w:kern w:val="24"/>
                <w:szCs w:val="20"/>
              </w:rPr>
              <w:t>23.24</w:t>
            </w:r>
          </w:p>
        </w:tc>
      </w:tr>
      <w:tr w:rsidR="00DC39C7" w:rsidRPr="00B536C2" w14:paraId="3AF28CF5" w14:textId="77777777" w:rsidTr="00344C2C">
        <w:trPr>
          <w:trHeight w:val="160"/>
          <w:jc w:val="center"/>
        </w:trPr>
        <w:tc>
          <w:tcPr>
            <w:tcW w:w="6268" w:type="dxa"/>
            <w:shd w:val="clear" w:color="auto" w:fill="auto"/>
            <w:vAlign w:val="center"/>
          </w:tcPr>
          <w:p w14:paraId="5FC75331" w14:textId="77777777" w:rsidR="00DC39C7" w:rsidRPr="009B6220" w:rsidRDefault="00DC39C7" w:rsidP="00344C2C">
            <w:pPr>
              <w:rPr>
                <w:bCs/>
                <w:szCs w:val="20"/>
              </w:rPr>
            </w:pPr>
            <w:r w:rsidRPr="009B6220">
              <w:rPr>
                <w:bCs/>
                <w:kern w:val="24"/>
                <w:szCs w:val="20"/>
              </w:rPr>
              <w:t>Aggregated EIRP (Total) (</w:t>
            </w:r>
            <w:proofErr w:type="spellStart"/>
            <w:r w:rsidRPr="009B6220">
              <w:rPr>
                <w:bCs/>
                <w:kern w:val="24"/>
                <w:szCs w:val="20"/>
              </w:rPr>
              <w:t>dBW</w:t>
            </w:r>
            <w:proofErr w:type="spellEnd"/>
            <w:r w:rsidRPr="009B6220">
              <w:rPr>
                <w:bCs/>
                <w:kern w:val="24"/>
                <w:szCs w:val="20"/>
              </w:rPr>
              <w:t>)</w:t>
            </w:r>
          </w:p>
        </w:tc>
        <w:tc>
          <w:tcPr>
            <w:tcW w:w="2521" w:type="dxa"/>
            <w:shd w:val="clear" w:color="auto" w:fill="auto"/>
            <w:vAlign w:val="center"/>
          </w:tcPr>
          <w:p w14:paraId="7CCF6214" w14:textId="77777777" w:rsidR="00DC39C7" w:rsidRPr="00663870" w:rsidRDefault="00DC39C7" w:rsidP="00344C2C">
            <w:pPr>
              <w:jc w:val="center"/>
              <w:rPr>
                <w:szCs w:val="20"/>
              </w:rPr>
            </w:pPr>
            <w:r w:rsidRPr="00663870">
              <w:rPr>
                <w:kern w:val="24"/>
                <w:szCs w:val="20"/>
              </w:rPr>
              <w:t>53.24*</w:t>
            </w:r>
          </w:p>
        </w:tc>
      </w:tr>
      <w:tr w:rsidR="00DC39C7" w:rsidRPr="00B536C2" w14:paraId="7BEFA914" w14:textId="77777777" w:rsidTr="00344C2C">
        <w:trPr>
          <w:trHeight w:val="66"/>
          <w:jc w:val="center"/>
        </w:trPr>
        <w:tc>
          <w:tcPr>
            <w:tcW w:w="6268" w:type="dxa"/>
            <w:shd w:val="clear" w:color="auto" w:fill="auto"/>
            <w:vAlign w:val="center"/>
          </w:tcPr>
          <w:p w14:paraId="061657DE" w14:textId="77777777" w:rsidR="00DC39C7" w:rsidRPr="009B6220" w:rsidRDefault="00DC39C7" w:rsidP="00344C2C">
            <w:pPr>
              <w:rPr>
                <w:bCs/>
                <w:szCs w:val="20"/>
              </w:rPr>
            </w:pPr>
            <w:r w:rsidRPr="009B6220">
              <w:rPr>
                <w:bCs/>
                <w:kern w:val="24"/>
                <w:szCs w:val="20"/>
              </w:rPr>
              <w:t>Satellite Tx max Gain</w:t>
            </w:r>
          </w:p>
        </w:tc>
        <w:tc>
          <w:tcPr>
            <w:tcW w:w="2521" w:type="dxa"/>
            <w:shd w:val="clear" w:color="auto" w:fill="auto"/>
            <w:vAlign w:val="center"/>
          </w:tcPr>
          <w:p w14:paraId="2235905B" w14:textId="77777777" w:rsidR="00DC39C7" w:rsidRPr="00663870" w:rsidRDefault="00DC39C7" w:rsidP="00344C2C">
            <w:pPr>
              <w:jc w:val="center"/>
              <w:rPr>
                <w:szCs w:val="20"/>
              </w:rPr>
            </w:pPr>
            <w:r w:rsidRPr="00663870">
              <w:rPr>
                <w:kern w:val="24"/>
                <w:szCs w:val="20"/>
              </w:rPr>
              <w:t xml:space="preserve">30 </w:t>
            </w:r>
            <w:proofErr w:type="spellStart"/>
            <w:r w:rsidRPr="00663870">
              <w:rPr>
                <w:kern w:val="24"/>
                <w:szCs w:val="20"/>
              </w:rPr>
              <w:t>dBi</w:t>
            </w:r>
            <w:proofErr w:type="spellEnd"/>
          </w:p>
        </w:tc>
      </w:tr>
      <w:tr w:rsidR="00DC39C7" w:rsidRPr="00B536C2" w14:paraId="1B042B2C" w14:textId="77777777" w:rsidTr="00344C2C">
        <w:trPr>
          <w:trHeight w:val="86"/>
          <w:jc w:val="center"/>
        </w:trPr>
        <w:tc>
          <w:tcPr>
            <w:tcW w:w="6268" w:type="dxa"/>
            <w:shd w:val="clear" w:color="auto" w:fill="auto"/>
            <w:vAlign w:val="center"/>
          </w:tcPr>
          <w:p w14:paraId="3436630C" w14:textId="77777777" w:rsidR="00DC39C7" w:rsidRPr="009B6220" w:rsidRDefault="00DC39C7" w:rsidP="00344C2C">
            <w:pPr>
              <w:rPr>
                <w:bCs/>
                <w:szCs w:val="20"/>
                <w:lang w:val="de-DE"/>
              </w:rPr>
            </w:pPr>
            <w:r w:rsidRPr="009B6220">
              <w:rPr>
                <w:bCs/>
                <w:kern w:val="24"/>
                <w:szCs w:val="20"/>
                <w:lang w:val="de-DE"/>
              </w:rPr>
              <w:t xml:space="preserve">Maximum EIRP per </w:t>
            </w:r>
            <w:r>
              <w:rPr>
                <w:bCs/>
                <w:kern w:val="24"/>
                <w:szCs w:val="20"/>
                <w:lang w:val="de-DE"/>
              </w:rPr>
              <w:t>s</w:t>
            </w:r>
            <w:r w:rsidRPr="009B6220">
              <w:rPr>
                <w:bCs/>
                <w:kern w:val="24"/>
                <w:szCs w:val="20"/>
                <w:lang w:val="de-DE"/>
              </w:rPr>
              <w:t>atellite beam (dBW)</w:t>
            </w:r>
          </w:p>
        </w:tc>
        <w:tc>
          <w:tcPr>
            <w:tcW w:w="2521" w:type="dxa"/>
            <w:shd w:val="clear" w:color="auto" w:fill="auto"/>
            <w:vAlign w:val="center"/>
          </w:tcPr>
          <w:p w14:paraId="258283BA" w14:textId="77777777" w:rsidR="00DC39C7" w:rsidRPr="00663870" w:rsidRDefault="00DC39C7" w:rsidP="00344C2C">
            <w:pPr>
              <w:jc w:val="center"/>
              <w:rPr>
                <w:szCs w:val="20"/>
              </w:rPr>
            </w:pPr>
            <w:r w:rsidRPr="00663870">
              <w:rPr>
                <w:kern w:val="24"/>
                <w:szCs w:val="20"/>
                <w:lang w:val="fr-FR"/>
              </w:rPr>
              <w:t>33</w:t>
            </w:r>
          </w:p>
        </w:tc>
      </w:tr>
      <w:tr w:rsidR="00DC39C7" w:rsidRPr="00B536C2" w14:paraId="077820E1" w14:textId="77777777" w:rsidTr="00344C2C">
        <w:trPr>
          <w:trHeight w:val="37"/>
          <w:jc w:val="center"/>
        </w:trPr>
        <w:tc>
          <w:tcPr>
            <w:tcW w:w="6268" w:type="dxa"/>
            <w:shd w:val="clear" w:color="auto" w:fill="auto"/>
            <w:vAlign w:val="center"/>
          </w:tcPr>
          <w:p w14:paraId="09F8FE18" w14:textId="77777777" w:rsidR="00DC39C7" w:rsidRPr="009B6220" w:rsidRDefault="00DC39C7" w:rsidP="00344C2C">
            <w:pPr>
              <w:rPr>
                <w:bCs/>
                <w:szCs w:val="20"/>
              </w:rPr>
            </w:pPr>
            <w:r w:rsidRPr="009B6220">
              <w:rPr>
                <w:rFonts w:eastAsia="DengXian"/>
                <w:bCs/>
                <w:kern w:val="24"/>
                <w:szCs w:val="20"/>
              </w:rPr>
              <w:t>Total number of beam footprints</w:t>
            </w:r>
          </w:p>
        </w:tc>
        <w:tc>
          <w:tcPr>
            <w:tcW w:w="2521" w:type="dxa"/>
            <w:shd w:val="clear" w:color="auto" w:fill="auto"/>
            <w:vAlign w:val="center"/>
          </w:tcPr>
          <w:p w14:paraId="3038A0A8" w14:textId="77777777" w:rsidR="00DC39C7" w:rsidRPr="00663870" w:rsidRDefault="00DC39C7" w:rsidP="00344C2C">
            <w:pPr>
              <w:jc w:val="center"/>
              <w:rPr>
                <w:szCs w:val="20"/>
              </w:rPr>
            </w:pPr>
            <w:r w:rsidRPr="00663870">
              <w:rPr>
                <w:rFonts w:eastAsia="DengXian"/>
                <w:kern w:val="24"/>
                <w:szCs w:val="20"/>
              </w:rPr>
              <w:t>1058</w:t>
            </w:r>
          </w:p>
        </w:tc>
      </w:tr>
      <w:tr w:rsidR="00DC39C7" w:rsidRPr="00B536C2" w14:paraId="4FD825BC" w14:textId="77777777" w:rsidTr="00344C2C">
        <w:trPr>
          <w:trHeight w:val="98"/>
          <w:jc w:val="center"/>
        </w:trPr>
        <w:tc>
          <w:tcPr>
            <w:tcW w:w="6268" w:type="dxa"/>
            <w:shd w:val="clear" w:color="auto" w:fill="auto"/>
            <w:vAlign w:val="center"/>
          </w:tcPr>
          <w:p w14:paraId="26921508" w14:textId="77777777" w:rsidR="00DC39C7" w:rsidRPr="009B6220" w:rsidRDefault="00DC39C7" w:rsidP="00344C2C">
            <w:pPr>
              <w:rPr>
                <w:bCs/>
                <w:szCs w:val="20"/>
              </w:rPr>
            </w:pPr>
            <w:r w:rsidRPr="009B6220">
              <w:rPr>
                <w:bCs/>
                <w:kern w:val="24"/>
                <w:szCs w:val="20"/>
              </w:rPr>
              <w:t>Total number of simultaneously active beams**</w:t>
            </w:r>
          </w:p>
        </w:tc>
        <w:tc>
          <w:tcPr>
            <w:tcW w:w="2521" w:type="dxa"/>
            <w:shd w:val="clear" w:color="auto" w:fill="auto"/>
            <w:vAlign w:val="center"/>
          </w:tcPr>
          <w:p w14:paraId="4D3D9DB6" w14:textId="77777777" w:rsidR="00DC39C7" w:rsidRPr="00663870" w:rsidRDefault="00DC39C7" w:rsidP="00344C2C">
            <w:pPr>
              <w:jc w:val="center"/>
              <w:rPr>
                <w:szCs w:val="20"/>
              </w:rPr>
            </w:pPr>
            <w:r w:rsidRPr="00663870">
              <w:rPr>
                <w:kern w:val="24"/>
                <w:szCs w:val="20"/>
                <w:lang w:val="fr-FR"/>
              </w:rPr>
              <w:t>106</w:t>
            </w:r>
          </w:p>
        </w:tc>
      </w:tr>
      <w:tr w:rsidR="00DC39C7" w:rsidRPr="00B536C2" w14:paraId="7582F7AA" w14:textId="77777777" w:rsidTr="00344C2C">
        <w:trPr>
          <w:trHeight w:val="76"/>
          <w:jc w:val="center"/>
        </w:trPr>
        <w:tc>
          <w:tcPr>
            <w:tcW w:w="6268" w:type="dxa"/>
            <w:shd w:val="clear" w:color="auto" w:fill="auto"/>
            <w:vAlign w:val="center"/>
          </w:tcPr>
          <w:p w14:paraId="322C763D" w14:textId="77777777" w:rsidR="00DC39C7" w:rsidRPr="009B6220" w:rsidRDefault="00DC39C7" w:rsidP="00344C2C">
            <w:pPr>
              <w:rPr>
                <w:bCs/>
                <w:szCs w:val="20"/>
              </w:rPr>
            </w:pPr>
            <w:r w:rsidRPr="009B6220">
              <w:rPr>
                <w:rFonts w:eastAsia="DengXian"/>
                <w:bCs/>
                <w:kern w:val="24"/>
                <w:szCs w:val="20"/>
                <w:lang w:val="fr-FR"/>
              </w:rPr>
              <w:t xml:space="preserve">% </w:t>
            </w:r>
            <w:proofErr w:type="spellStart"/>
            <w:r w:rsidRPr="009B6220">
              <w:rPr>
                <w:rFonts w:eastAsia="DengXian"/>
                <w:bCs/>
                <w:kern w:val="24"/>
                <w:szCs w:val="20"/>
                <w:lang w:val="fr-FR"/>
              </w:rPr>
              <w:t>simultaneously</w:t>
            </w:r>
            <w:proofErr w:type="spellEnd"/>
            <w:r w:rsidRPr="009B6220">
              <w:rPr>
                <w:rFonts w:eastAsia="DengXian"/>
                <w:bCs/>
                <w:kern w:val="24"/>
                <w:szCs w:val="20"/>
                <w:lang w:val="fr-FR"/>
              </w:rPr>
              <w:t xml:space="preserve"> active </w:t>
            </w:r>
            <w:proofErr w:type="spellStart"/>
            <w:r w:rsidRPr="009B6220">
              <w:rPr>
                <w:rFonts w:eastAsia="DengXian"/>
                <w:bCs/>
                <w:kern w:val="24"/>
                <w:szCs w:val="20"/>
                <w:lang w:val="fr-FR"/>
              </w:rPr>
              <w:t>beams</w:t>
            </w:r>
            <w:proofErr w:type="spellEnd"/>
            <w:r w:rsidRPr="009B6220">
              <w:rPr>
                <w:rFonts w:eastAsia="DengXian"/>
                <w:bCs/>
                <w:kern w:val="24"/>
                <w:szCs w:val="20"/>
                <w:lang w:val="fr-FR"/>
              </w:rPr>
              <w:t>**</w:t>
            </w:r>
          </w:p>
        </w:tc>
        <w:tc>
          <w:tcPr>
            <w:tcW w:w="2521" w:type="dxa"/>
            <w:shd w:val="clear" w:color="auto" w:fill="auto"/>
            <w:vAlign w:val="center"/>
          </w:tcPr>
          <w:p w14:paraId="6EC0CCF0" w14:textId="77777777" w:rsidR="00DC39C7" w:rsidRPr="00663870" w:rsidRDefault="00DC39C7" w:rsidP="00344C2C">
            <w:pPr>
              <w:jc w:val="center"/>
              <w:rPr>
                <w:szCs w:val="20"/>
              </w:rPr>
            </w:pPr>
            <w:r w:rsidRPr="00663870">
              <w:rPr>
                <w:rFonts w:eastAsia="DengXian"/>
                <w:kern w:val="24"/>
                <w:szCs w:val="20"/>
                <w:lang w:val="fr-FR"/>
              </w:rPr>
              <w:t>10.02 %</w:t>
            </w:r>
          </w:p>
        </w:tc>
      </w:tr>
      <w:tr w:rsidR="00DC39C7" w:rsidRPr="00B536C2" w14:paraId="28BFD2E8" w14:textId="77777777" w:rsidTr="00344C2C">
        <w:trPr>
          <w:trHeight w:val="37"/>
          <w:jc w:val="center"/>
        </w:trPr>
        <w:tc>
          <w:tcPr>
            <w:tcW w:w="8789" w:type="dxa"/>
            <w:gridSpan w:val="2"/>
            <w:shd w:val="clear" w:color="auto" w:fill="auto"/>
            <w:vAlign w:val="center"/>
          </w:tcPr>
          <w:p w14:paraId="3C6424ED" w14:textId="77777777" w:rsidR="00DC39C7" w:rsidRPr="009B6220" w:rsidRDefault="00DC39C7" w:rsidP="00344C2C">
            <w:pPr>
              <w:ind w:left="850" w:hanging="850"/>
              <w:rPr>
                <w:bCs/>
                <w:szCs w:val="20"/>
              </w:rPr>
            </w:pPr>
            <w:r w:rsidRPr="009B6220">
              <w:rPr>
                <w:bCs/>
                <w:kern w:val="24"/>
                <w:szCs w:val="20"/>
              </w:rPr>
              <w:lastRenderedPageBreak/>
              <w:t xml:space="preserve">*Note: EIRP limit is 53.24 dBm for the reference configuration. </w:t>
            </w:r>
          </w:p>
          <w:p w14:paraId="68E96ECA" w14:textId="77777777" w:rsidR="00DC39C7" w:rsidRPr="009B6220" w:rsidRDefault="00DC39C7" w:rsidP="00344C2C">
            <w:pPr>
              <w:rPr>
                <w:rFonts w:eastAsia="DengXian"/>
                <w:bCs/>
                <w:kern w:val="24"/>
                <w:szCs w:val="20"/>
              </w:rPr>
            </w:pPr>
            <w:r w:rsidRPr="009B6220">
              <w:rPr>
                <w:bCs/>
                <w:kern w:val="24"/>
                <w:szCs w:val="20"/>
              </w:rPr>
              <w:t>**Absolute number of simultaneously active beams is up to 212 (due to limitation of RF)</w:t>
            </w:r>
          </w:p>
          <w:p w14:paraId="5E4C1B4A" w14:textId="77777777" w:rsidR="00DC39C7" w:rsidRPr="009B6220" w:rsidRDefault="00DC39C7" w:rsidP="00344C2C">
            <w:pPr>
              <w:rPr>
                <w:rFonts w:eastAsia="DengXian"/>
                <w:bCs/>
                <w:kern w:val="24"/>
                <w:szCs w:val="20"/>
              </w:rPr>
            </w:pPr>
            <w:r w:rsidRPr="009B6220">
              <w:rPr>
                <w:rFonts w:eastAsia="DengXian"/>
                <w:bCs/>
                <w:kern w:val="24"/>
                <w:szCs w:val="20"/>
              </w:rPr>
              <w:t>Note 1: At least this beam size is considered in this scenario, larger beam sizes maybe evaluated and reported by companies</w:t>
            </w:r>
          </w:p>
        </w:tc>
      </w:tr>
    </w:tbl>
    <w:p w14:paraId="620ACCC5" w14:textId="77777777" w:rsidR="00DC39C7" w:rsidRDefault="00DC39C7" w:rsidP="00DC39C7">
      <w:pPr>
        <w:rPr>
          <w:lang w:eastAsia="x-none"/>
        </w:rPr>
      </w:pPr>
    </w:p>
    <w:p w14:paraId="535E8E23" w14:textId="77777777" w:rsidR="00DC39C7" w:rsidRDefault="00DC39C7" w:rsidP="00DC39C7">
      <w:pPr>
        <w:jc w:val="both"/>
        <w:rPr>
          <w:lang w:val="en-GB" w:eastAsia="ja-JP"/>
        </w:rPr>
      </w:pPr>
      <w:r>
        <w:rPr>
          <w:lang w:val="en-GB" w:eastAsia="ja-JP"/>
        </w:rPr>
        <w:t>RAN1 also agreed to use the following methodology in the context of system-level evaluation of DL coverage enhancement during RAN1#116</w:t>
      </w:r>
    </w:p>
    <w:tbl>
      <w:tblPr>
        <w:tblStyle w:val="TableGrid"/>
        <w:tblW w:w="0" w:type="auto"/>
        <w:tblLook w:val="04A0" w:firstRow="1" w:lastRow="0" w:firstColumn="1" w:lastColumn="0" w:noHBand="0" w:noVBand="1"/>
      </w:tblPr>
      <w:tblGrid>
        <w:gridCol w:w="9629"/>
      </w:tblGrid>
      <w:tr w:rsidR="00DC39C7" w14:paraId="3EB1618F" w14:textId="77777777" w:rsidTr="00344C2C">
        <w:tc>
          <w:tcPr>
            <w:tcW w:w="9629" w:type="dxa"/>
          </w:tcPr>
          <w:p w14:paraId="6D7FB61F"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highlight w:val="green"/>
                <w:lang w:val="en-GB" w:eastAsia="x-none"/>
              </w:rPr>
              <w:t>Agreement</w:t>
            </w:r>
          </w:p>
          <w:p w14:paraId="577AA232"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RAN1 to consider the following performance metrics for DL Coverage enhancement evaluation at system level:</w:t>
            </w:r>
          </w:p>
          <w:p w14:paraId="16AD3767"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At least:</w:t>
            </w:r>
          </w:p>
          <w:p w14:paraId="0E3318BA"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received SINR</w:t>
            </w:r>
          </w:p>
          <w:p w14:paraId="594854C9"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 dwell time and revisit time interval for each beam illumination across the coverage</w:t>
            </w:r>
          </w:p>
          <w:p w14:paraId="46E98C38"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Periodicity of common control channels (e.g. SSB, CORESET0/SIB1, SIB19) and corresponding coverage ratio</w:t>
            </w:r>
          </w:p>
          <w:p w14:paraId="08B51B16" w14:textId="77777777" w:rsidR="00DC39C7" w:rsidRPr="00517453" w:rsidRDefault="00DC39C7" w:rsidP="00344C2C">
            <w:pPr>
              <w:spacing w:after="0" w:line="240" w:lineRule="auto"/>
              <w:rPr>
                <w:rFonts w:ascii="Times" w:eastAsia="Batang" w:hAnsi="Times" w:cs="Times New Roman"/>
                <w:sz w:val="20"/>
                <w:szCs w:val="24"/>
                <w:lang w:val="en-GB" w:eastAsia="x-none"/>
              </w:rPr>
            </w:pPr>
          </w:p>
          <w:p w14:paraId="26DCCD32"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Other metrics may be reported such as</w:t>
            </w:r>
          </w:p>
          <w:p w14:paraId="7FB8C576"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the cell throughput</w:t>
            </w:r>
          </w:p>
          <w:p w14:paraId="6E7C38F3"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user perceived throughput (UPT)</w:t>
            </w:r>
          </w:p>
          <w:p w14:paraId="2EA1B080"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CDF of Latency</w:t>
            </w:r>
          </w:p>
          <w:p w14:paraId="0BFCD979"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Ratio of mean served cell throughput and offered cell throughput, denoted by </w:t>
            </w:r>
            <w:r w:rsidRPr="00517453">
              <w:rPr>
                <w:rFonts w:ascii="Cambria Math" w:eastAsia="SimSun" w:hAnsi="Cambria Math" w:cs="Cambria Math"/>
                <w:sz w:val="20"/>
                <w:szCs w:val="24"/>
              </w:rPr>
              <w:t>𝜌</w:t>
            </w:r>
            <w:r w:rsidRPr="00517453">
              <w:rPr>
                <w:rFonts w:ascii="Times New Roman" w:eastAsia="SimSun" w:hAnsi="Times New Roman" w:cs="Times New Roman"/>
                <w:sz w:val="20"/>
                <w:szCs w:val="24"/>
              </w:rPr>
              <w:t xml:space="preserve"> (refer to TR36.889)</w:t>
            </w:r>
          </w:p>
          <w:p w14:paraId="7E2FA88E" w14:textId="77777777" w:rsidR="00DC39C7" w:rsidRPr="00517453" w:rsidRDefault="00DC39C7" w:rsidP="00344C2C">
            <w:pPr>
              <w:spacing w:after="0" w:line="240" w:lineRule="auto"/>
              <w:rPr>
                <w:rFonts w:ascii="Times" w:eastAsia="Batang" w:hAnsi="Times" w:cs="Times New Roman"/>
                <w:sz w:val="20"/>
                <w:szCs w:val="24"/>
                <w:lang w:val="en-GB" w:eastAsia="x-none"/>
              </w:rPr>
            </w:pPr>
          </w:p>
          <w:p w14:paraId="0562593C" w14:textId="77777777" w:rsidR="00DC39C7" w:rsidRPr="00517453" w:rsidRDefault="00DC39C7" w:rsidP="00344C2C">
            <w:pPr>
              <w:spacing w:after="0" w:line="240" w:lineRule="auto"/>
              <w:rPr>
                <w:rFonts w:ascii="Times" w:eastAsia="Batang" w:hAnsi="Times" w:cs="Times New Roman"/>
                <w:sz w:val="20"/>
                <w:szCs w:val="24"/>
                <w:lang w:val="en-GB" w:eastAsia="x-none"/>
              </w:rPr>
            </w:pPr>
            <w:r w:rsidRPr="00517453">
              <w:rPr>
                <w:rFonts w:ascii="Times" w:eastAsia="Batang" w:hAnsi="Times" w:cs="Times New Roman"/>
                <w:sz w:val="20"/>
                <w:szCs w:val="24"/>
                <w:lang w:val="en-GB" w:eastAsia="x-none"/>
              </w:rPr>
              <w:t>For system level study based on analytical evaluation:</w:t>
            </w:r>
          </w:p>
          <w:p w14:paraId="2905F9D6"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beam footprints are in state “off”</w:t>
            </w:r>
          </w:p>
          <w:p w14:paraId="654E5291"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not served by any signal (no satellite service in this area)</w:t>
            </w:r>
          </w:p>
          <w:p w14:paraId="08C27DFD"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N2 beam footprints are in state “common messages only”</w:t>
            </w:r>
          </w:p>
          <w:p w14:paraId="2868094F"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These beam footprints do not have any active user </w:t>
            </w:r>
            <w:proofErr w:type="gramStart"/>
            <w:r w:rsidRPr="00517453">
              <w:rPr>
                <w:rFonts w:ascii="Times New Roman" w:eastAsia="SimSun" w:hAnsi="Times New Roman" w:cs="Times New Roman"/>
                <w:sz w:val="20"/>
                <w:szCs w:val="24"/>
              </w:rPr>
              <w:t>traffic, and</w:t>
            </w:r>
            <w:proofErr w:type="gramEnd"/>
            <w:r w:rsidRPr="00517453">
              <w:rPr>
                <w:rFonts w:ascii="Times New Roman" w:eastAsia="SimSun" w:hAnsi="Times New Roman" w:cs="Times New Roman"/>
                <w:sz w:val="20"/>
                <w:szCs w:val="24"/>
              </w:rPr>
              <w:t xml:space="preserve"> are served the necessary information for cell discovery and initial access.</w:t>
            </w:r>
          </w:p>
          <w:p w14:paraId="3A39F098"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hint="eastAsia"/>
                <w:sz w:val="20"/>
                <w:szCs w:val="24"/>
              </w:rPr>
              <w:t>O</w:t>
            </w:r>
            <w:r w:rsidRPr="00517453">
              <w:rPr>
                <w:rFonts w:ascii="Times New Roman" w:eastAsia="SimSun" w:hAnsi="Times New Roman" w:cs="Times New Roman"/>
                <w:sz w:val="20"/>
                <w:szCs w:val="24"/>
              </w:rPr>
              <w:t xml:space="preserve">ptionally, companies may consider user arrival (e.g. RACH access) in this type of cell, and should describe how this is </w:t>
            </w:r>
            <w:proofErr w:type="gramStart"/>
            <w:r w:rsidRPr="00517453">
              <w:rPr>
                <w:rFonts w:ascii="Times New Roman" w:eastAsia="SimSun" w:hAnsi="Times New Roman" w:cs="Times New Roman"/>
                <w:sz w:val="20"/>
                <w:szCs w:val="24"/>
              </w:rPr>
              <w:t>taken into account</w:t>
            </w:r>
            <w:proofErr w:type="gramEnd"/>
            <w:r w:rsidRPr="00517453">
              <w:rPr>
                <w:rFonts w:ascii="Times New Roman" w:eastAsia="SimSun" w:hAnsi="Times New Roman" w:cs="Times New Roman"/>
                <w:sz w:val="20"/>
                <w:szCs w:val="24"/>
              </w:rPr>
              <w:t xml:space="preserve"> in the analytical evaluation</w:t>
            </w:r>
          </w:p>
          <w:p w14:paraId="5BCFC957"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N3 beam footprints are in state “active traffic” </w:t>
            </w:r>
          </w:p>
          <w:p w14:paraId="4D6BEB71"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These beam footprints have X active (e.g. </w:t>
            </w:r>
            <w:proofErr w:type="spellStart"/>
            <w:r w:rsidRPr="00517453">
              <w:rPr>
                <w:rFonts w:ascii="Times New Roman" w:eastAsia="SimSun" w:hAnsi="Times New Roman" w:cs="Times New Roman"/>
                <w:sz w:val="20"/>
                <w:szCs w:val="24"/>
              </w:rPr>
              <w:t>VoNR</w:t>
            </w:r>
            <w:proofErr w:type="spellEnd"/>
            <w:r w:rsidRPr="00517453">
              <w:rPr>
                <w:rFonts w:ascii="Times New Roman" w:eastAsia="SimSun" w:hAnsi="Times New Roman" w:cs="Times New Roman"/>
                <w:sz w:val="20"/>
                <w:szCs w:val="24"/>
              </w:rPr>
              <w:t>) users each.</w:t>
            </w:r>
          </w:p>
          <w:p w14:paraId="403429EA" w14:textId="77777777" w:rsidR="00DC39C7" w:rsidRPr="00517453" w:rsidRDefault="00DC39C7" w:rsidP="00344C2C">
            <w:pPr>
              <w:numPr>
                <w:ilvl w:val="1"/>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These beam footprints are also served the necessary information for cell discovery and initial access</w:t>
            </w:r>
          </w:p>
          <w:p w14:paraId="2C38C402"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 xml:space="preserve">N1 + N2 + N3 = “Total number of beam footprints “ </w:t>
            </w:r>
          </w:p>
          <w:p w14:paraId="18C45DF1"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N1, N2, N3, X are to be reported by companies.</w:t>
            </w:r>
          </w:p>
          <w:p w14:paraId="40549887" w14:textId="77777777" w:rsidR="00DC39C7" w:rsidRPr="00517453" w:rsidRDefault="00DC39C7" w:rsidP="00344C2C">
            <w:pPr>
              <w:numPr>
                <w:ilvl w:val="0"/>
                <w:numId w:val="14"/>
              </w:numPr>
              <w:spacing w:after="0" w:line="240" w:lineRule="auto"/>
              <w:rPr>
                <w:rFonts w:ascii="Times New Roman" w:eastAsia="SimSun" w:hAnsi="Times New Roman" w:cs="Times New Roman"/>
                <w:sz w:val="20"/>
                <w:szCs w:val="24"/>
              </w:rPr>
            </w:pPr>
            <w:r w:rsidRPr="00517453">
              <w:rPr>
                <w:rFonts w:ascii="Times New Roman" w:eastAsia="SimSun" w:hAnsi="Times New Roman" w:cs="Times New Roman"/>
                <w:sz w:val="20"/>
                <w:szCs w:val="24"/>
              </w:rPr>
              <w:t>Resource utilization obtained under the assumptions above is to be reported by companies.</w:t>
            </w:r>
          </w:p>
          <w:p w14:paraId="086C52CE" w14:textId="77777777" w:rsidR="00DC39C7" w:rsidRDefault="00DC39C7" w:rsidP="00344C2C">
            <w:pPr>
              <w:rPr>
                <w:lang w:val="en-GB" w:eastAsia="ja-JP"/>
              </w:rPr>
            </w:pPr>
            <w:r w:rsidRPr="00517453">
              <w:rPr>
                <w:rFonts w:ascii="Times New Roman" w:eastAsia="SimSun" w:hAnsi="Times New Roman" w:cs="Times New Roman"/>
                <w:sz w:val="20"/>
                <w:szCs w:val="24"/>
              </w:rPr>
              <w:t>Other assumptions made in the evaluation are to be reported by companies, e.g. power sharing scheme, beam hopping scheme, etc.</w:t>
            </w:r>
          </w:p>
        </w:tc>
      </w:tr>
    </w:tbl>
    <w:p w14:paraId="35F871AF" w14:textId="77777777" w:rsidR="00DC39C7" w:rsidRDefault="00DC39C7" w:rsidP="00DC39C7">
      <w:pPr>
        <w:jc w:val="both"/>
        <w:rPr>
          <w:lang w:eastAsia="ja-JP"/>
        </w:rPr>
      </w:pPr>
    </w:p>
    <w:p w14:paraId="172E0C09" w14:textId="77777777" w:rsidR="00DC39C7" w:rsidRPr="00B81AD5" w:rsidRDefault="00DC39C7" w:rsidP="00DC39C7">
      <w:pPr>
        <w:jc w:val="both"/>
        <w:rPr>
          <w:lang w:val="de-DE" w:eastAsia="ja-JP"/>
        </w:rPr>
      </w:pPr>
    </w:p>
    <w:p w14:paraId="0B1D6D89" w14:textId="18FF4115" w:rsidR="00DC39C7" w:rsidRDefault="0054583E" w:rsidP="00DC39C7">
      <w:pPr>
        <w:rPr>
          <w:lang w:val="en-GB" w:eastAsia="ja-JP"/>
        </w:rPr>
      </w:pPr>
      <w:r>
        <w:rPr>
          <w:lang w:val="en-GB" w:eastAsia="ja-JP"/>
        </w:rPr>
        <w:t xml:space="preserve">With </w:t>
      </w:r>
      <w:r w:rsidR="007F1C32">
        <w:rPr>
          <w:lang w:val="en-GB" w:eastAsia="ja-JP"/>
        </w:rPr>
        <w:t>respect</w:t>
      </w:r>
      <w:r>
        <w:rPr>
          <w:lang w:val="en-GB" w:eastAsia="ja-JP"/>
        </w:rPr>
        <w:t xml:space="preserve"> to link-level evaluations, the following agreements and observations made in the earlier RAN1 meetings:</w:t>
      </w:r>
    </w:p>
    <w:tbl>
      <w:tblPr>
        <w:tblStyle w:val="TableGrid"/>
        <w:tblW w:w="0" w:type="auto"/>
        <w:tblLook w:val="04A0" w:firstRow="1" w:lastRow="0" w:firstColumn="1" w:lastColumn="0" w:noHBand="0" w:noVBand="1"/>
      </w:tblPr>
      <w:tblGrid>
        <w:gridCol w:w="9629"/>
      </w:tblGrid>
      <w:tr w:rsidR="0054583E" w14:paraId="16D09610" w14:textId="77777777" w:rsidTr="00B27E45">
        <w:tc>
          <w:tcPr>
            <w:tcW w:w="9629" w:type="dxa"/>
          </w:tcPr>
          <w:p w14:paraId="69905C55" w14:textId="77777777" w:rsidR="0054583E" w:rsidRPr="00B1293B" w:rsidRDefault="0054583E" w:rsidP="00B27E45">
            <w:pPr>
              <w:spacing w:after="0" w:line="240" w:lineRule="auto"/>
              <w:jc w:val="both"/>
              <w:rPr>
                <w:rFonts w:ascii="Times New Roman" w:eastAsia="SimSun" w:hAnsi="Times New Roman" w:cs="Times New Roman"/>
                <w:sz w:val="20"/>
                <w:szCs w:val="20"/>
                <w:lang w:eastAsia="zh-CN"/>
              </w:rPr>
            </w:pPr>
            <w:r w:rsidRPr="00B1293B">
              <w:rPr>
                <w:rFonts w:ascii="Times New Roman" w:eastAsia="SimSun" w:hAnsi="Times New Roman" w:cs="Times New Roman"/>
                <w:sz w:val="20"/>
                <w:szCs w:val="20"/>
                <w:highlight w:val="green"/>
                <w:lang w:eastAsia="zh-CN"/>
              </w:rPr>
              <w:t>Agreement</w:t>
            </w:r>
          </w:p>
          <w:p w14:paraId="62331D17" w14:textId="77777777" w:rsidR="0054583E" w:rsidRPr="00B1293B" w:rsidRDefault="0054583E" w:rsidP="00B27E45">
            <w:pPr>
              <w:spacing w:after="0" w:line="240" w:lineRule="auto"/>
              <w:rPr>
                <w:rFonts w:ascii="Times New Roman" w:eastAsia="Batang" w:hAnsi="Times New Roman" w:cs="Times New Roman"/>
                <w:sz w:val="20"/>
                <w:szCs w:val="20"/>
                <w:lang w:val="en-GB"/>
              </w:rPr>
            </w:pPr>
            <w:r w:rsidRPr="00B1293B">
              <w:rPr>
                <w:rFonts w:ascii="Times New Roman" w:eastAsia="Batang" w:hAnsi="Times New Roman" w:cs="Times New Roman"/>
                <w:sz w:val="20"/>
                <w:szCs w:val="20"/>
                <w:lang w:val="en-GB"/>
              </w:rPr>
              <w:t>For coverage evaluation of PDCCH in NR NTN, the following table is assumed:</w:t>
            </w: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54583E" w:rsidRPr="001A188A" w14:paraId="01E25092" w14:textId="77777777" w:rsidTr="00B27E45">
              <w:trPr>
                <w:trHeight w:val="349"/>
                <w:jc w:val="center"/>
              </w:trPr>
              <w:tc>
                <w:tcPr>
                  <w:tcW w:w="0" w:type="auto"/>
                  <w:tcBorders>
                    <w:bottom w:val="single" w:sz="12" w:space="0" w:color="95B3D7"/>
                  </w:tcBorders>
                  <w:shd w:val="clear" w:color="auto" w:fill="00B0F0"/>
                </w:tcPr>
                <w:p w14:paraId="5DEFF0FE" w14:textId="77777777" w:rsidR="0054583E" w:rsidRPr="00047B38" w:rsidRDefault="0054583E" w:rsidP="00B27E45">
                  <w:pPr>
                    <w:spacing w:after="0" w:line="240" w:lineRule="auto"/>
                    <w:rPr>
                      <w:rFonts w:ascii="Times New Roman" w:eastAsia="Batang" w:hAnsi="Times New Roman" w:cs="Times New Roman"/>
                      <w:bCs/>
                      <w:color w:val="FFFFFF"/>
                      <w:szCs w:val="20"/>
                      <w:lang w:val="en-GB"/>
                    </w:rPr>
                  </w:pPr>
                  <w:r w:rsidRPr="00047B38">
                    <w:rPr>
                      <w:rFonts w:ascii="Times New Roman" w:eastAsia="Batang" w:hAnsi="Times New Roman" w:cs="Times New Roman"/>
                      <w:bCs/>
                      <w:color w:val="FFFFFF"/>
                      <w:szCs w:val="20"/>
                      <w:lang w:val="en-GB"/>
                    </w:rPr>
                    <w:t>Parameter</w:t>
                  </w:r>
                </w:p>
              </w:tc>
              <w:tc>
                <w:tcPr>
                  <w:tcW w:w="0" w:type="auto"/>
                  <w:tcBorders>
                    <w:bottom w:val="single" w:sz="12" w:space="0" w:color="95B3D7"/>
                  </w:tcBorders>
                  <w:shd w:val="clear" w:color="auto" w:fill="00B0F0"/>
                </w:tcPr>
                <w:p w14:paraId="58FD20DB" w14:textId="77777777" w:rsidR="0054583E" w:rsidRPr="00047B38" w:rsidRDefault="0054583E" w:rsidP="00B27E45">
                  <w:pPr>
                    <w:spacing w:after="0" w:line="240" w:lineRule="auto"/>
                    <w:rPr>
                      <w:rFonts w:ascii="Times New Roman" w:eastAsia="Batang" w:hAnsi="Times New Roman" w:cs="Times New Roman"/>
                      <w:bCs/>
                      <w:color w:val="FFFFFF"/>
                      <w:szCs w:val="20"/>
                      <w:lang w:val="en-GB"/>
                    </w:rPr>
                  </w:pPr>
                  <w:r w:rsidRPr="00047B38">
                    <w:rPr>
                      <w:rFonts w:ascii="Times New Roman" w:eastAsia="Batang" w:hAnsi="Times New Roman" w:cs="Times New Roman"/>
                      <w:bCs/>
                      <w:color w:val="FFFFFF"/>
                      <w:szCs w:val="20"/>
                      <w:lang w:val="en-GB"/>
                    </w:rPr>
                    <w:t>Value</w:t>
                  </w:r>
                </w:p>
              </w:tc>
            </w:tr>
            <w:tr w:rsidR="0054583E" w:rsidRPr="001A188A" w14:paraId="7B241995" w14:textId="77777777" w:rsidTr="00B27E45">
              <w:trPr>
                <w:trHeight w:val="135"/>
                <w:jc w:val="center"/>
              </w:trPr>
              <w:tc>
                <w:tcPr>
                  <w:tcW w:w="0" w:type="auto"/>
                  <w:shd w:val="clear" w:color="auto" w:fill="auto"/>
                </w:tcPr>
                <w:p w14:paraId="6239B0CD"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Number of UE receive chains</w:t>
                  </w:r>
                </w:p>
              </w:tc>
              <w:tc>
                <w:tcPr>
                  <w:tcW w:w="0" w:type="auto"/>
                  <w:shd w:val="clear" w:color="auto" w:fill="auto"/>
                </w:tcPr>
                <w:p w14:paraId="5A40986B"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2 for 2GHz</w:t>
                  </w:r>
                </w:p>
              </w:tc>
            </w:tr>
            <w:tr w:rsidR="0054583E" w:rsidRPr="001A188A" w14:paraId="4D4C1DFC" w14:textId="77777777" w:rsidTr="00B27E45">
              <w:trPr>
                <w:trHeight w:val="135"/>
                <w:jc w:val="center"/>
              </w:trPr>
              <w:tc>
                <w:tcPr>
                  <w:tcW w:w="0" w:type="auto"/>
                  <w:shd w:val="clear" w:color="auto" w:fill="auto"/>
                </w:tcPr>
                <w:p w14:paraId="32F66BBB"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Aggregation level</w:t>
                  </w:r>
                </w:p>
              </w:tc>
              <w:tc>
                <w:tcPr>
                  <w:tcW w:w="0" w:type="auto"/>
                  <w:shd w:val="clear" w:color="auto" w:fill="auto"/>
                </w:tcPr>
                <w:p w14:paraId="328FAF7D"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8</w:t>
                  </w:r>
                </w:p>
              </w:tc>
            </w:tr>
            <w:tr w:rsidR="0054583E" w:rsidRPr="001A188A" w14:paraId="41051912" w14:textId="77777777" w:rsidTr="00B27E45">
              <w:trPr>
                <w:trHeight w:val="135"/>
                <w:jc w:val="center"/>
              </w:trPr>
              <w:tc>
                <w:tcPr>
                  <w:tcW w:w="0" w:type="auto"/>
                  <w:shd w:val="clear" w:color="auto" w:fill="auto"/>
                </w:tcPr>
                <w:p w14:paraId="7C2722A3"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Payload</w:t>
                  </w:r>
                </w:p>
              </w:tc>
              <w:tc>
                <w:tcPr>
                  <w:tcW w:w="0" w:type="auto"/>
                  <w:shd w:val="clear" w:color="auto" w:fill="auto"/>
                </w:tcPr>
                <w:p w14:paraId="0468BC1B"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40 bits</w:t>
                  </w:r>
                </w:p>
              </w:tc>
            </w:tr>
            <w:tr w:rsidR="0054583E" w:rsidRPr="001A188A" w14:paraId="241C2169" w14:textId="77777777" w:rsidTr="00B27E45">
              <w:trPr>
                <w:trHeight w:val="135"/>
                <w:jc w:val="center"/>
              </w:trPr>
              <w:tc>
                <w:tcPr>
                  <w:tcW w:w="0" w:type="auto"/>
                  <w:shd w:val="clear" w:color="auto" w:fill="auto"/>
                </w:tcPr>
                <w:p w14:paraId="7B9FA964"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CORESET size</w:t>
                  </w:r>
                </w:p>
              </w:tc>
              <w:tc>
                <w:tcPr>
                  <w:tcW w:w="0" w:type="auto"/>
                  <w:shd w:val="clear" w:color="auto" w:fill="auto"/>
                </w:tcPr>
                <w:p w14:paraId="37326A13"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2 symbols, 24 PRBs</w:t>
                  </w:r>
                </w:p>
              </w:tc>
            </w:tr>
            <w:tr w:rsidR="0054583E" w:rsidRPr="001A188A" w14:paraId="219FDF00" w14:textId="77777777" w:rsidTr="00B27E45">
              <w:trPr>
                <w:trHeight w:val="135"/>
                <w:jc w:val="center"/>
              </w:trPr>
              <w:tc>
                <w:tcPr>
                  <w:tcW w:w="0" w:type="auto"/>
                  <w:shd w:val="clear" w:color="auto" w:fill="auto"/>
                </w:tcPr>
                <w:p w14:paraId="663A900F"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 xml:space="preserve">Tx Diversity </w:t>
                  </w:r>
                </w:p>
              </w:tc>
              <w:tc>
                <w:tcPr>
                  <w:tcW w:w="0" w:type="auto"/>
                  <w:shd w:val="clear" w:color="auto" w:fill="auto"/>
                </w:tcPr>
                <w:p w14:paraId="6FB58443"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Reported by companies</w:t>
                  </w:r>
                </w:p>
              </w:tc>
            </w:tr>
            <w:tr w:rsidR="0054583E" w:rsidRPr="001A188A" w14:paraId="2BBADCD5" w14:textId="77777777" w:rsidTr="00B27E45">
              <w:trPr>
                <w:trHeight w:val="135"/>
                <w:jc w:val="center"/>
              </w:trPr>
              <w:tc>
                <w:tcPr>
                  <w:tcW w:w="0" w:type="auto"/>
                  <w:shd w:val="clear" w:color="auto" w:fill="auto"/>
                </w:tcPr>
                <w:p w14:paraId="0D3AC29E"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BLER</w:t>
                  </w:r>
                </w:p>
              </w:tc>
              <w:tc>
                <w:tcPr>
                  <w:tcW w:w="0" w:type="auto"/>
                  <w:shd w:val="clear" w:color="auto" w:fill="auto"/>
                </w:tcPr>
                <w:p w14:paraId="2248E30B"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1% BLER</w:t>
                  </w:r>
                </w:p>
                <w:p w14:paraId="613AE6F3"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optional for 10% BLER</w:t>
                  </w:r>
                </w:p>
              </w:tc>
            </w:tr>
            <w:tr w:rsidR="0054583E" w:rsidRPr="001A188A" w14:paraId="1355932F" w14:textId="77777777" w:rsidTr="00B27E45">
              <w:trPr>
                <w:trHeight w:val="135"/>
                <w:jc w:val="center"/>
              </w:trPr>
              <w:tc>
                <w:tcPr>
                  <w:tcW w:w="0" w:type="auto"/>
                  <w:shd w:val="clear" w:color="auto" w:fill="auto"/>
                </w:tcPr>
                <w:p w14:paraId="3AB6A814"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lastRenderedPageBreak/>
                    <w:t>Number of SSB for broadcast PDCCH of Msg.2</w:t>
                  </w:r>
                </w:p>
              </w:tc>
              <w:tc>
                <w:tcPr>
                  <w:tcW w:w="0" w:type="auto"/>
                  <w:shd w:val="clear" w:color="auto" w:fill="auto"/>
                </w:tcPr>
                <w:p w14:paraId="0C5AD2CC"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Reported by companies</w:t>
                  </w:r>
                </w:p>
              </w:tc>
            </w:tr>
            <w:tr w:rsidR="0054583E" w:rsidRPr="001A188A" w14:paraId="0DF74344" w14:textId="77777777" w:rsidTr="00B27E45">
              <w:trPr>
                <w:trHeight w:val="135"/>
                <w:jc w:val="center"/>
              </w:trPr>
              <w:tc>
                <w:tcPr>
                  <w:tcW w:w="0" w:type="auto"/>
                  <w:shd w:val="clear" w:color="auto" w:fill="auto"/>
                </w:tcPr>
                <w:p w14:paraId="54FC38F5" w14:textId="77777777" w:rsidR="0054583E" w:rsidRPr="00047B38" w:rsidRDefault="0054583E" w:rsidP="00B27E45">
                  <w:pPr>
                    <w:spacing w:after="0" w:line="240" w:lineRule="auto"/>
                    <w:rPr>
                      <w:rFonts w:ascii="Times New Roman" w:eastAsia="Batang" w:hAnsi="Times New Roman" w:cs="Times New Roman"/>
                      <w:bCs/>
                      <w:szCs w:val="20"/>
                      <w:lang w:val="en-GB"/>
                    </w:rPr>
                  </w:pPr>
                  <w:r w:rsidRPr="00047B38">
                    <w:rPr>
                      <w:rFonts w:ascii="Times New Roman" w:eastAsia="Batang" w:hAnsi="Times New Roman" w:cs="Times New Roman"/>
                      <w:bCs/>
                      <w:szCs w:val="20"/>
                      <w:lang w:val="en-GB"/>
                    </w:rPr>
                    <w:t>Other parameters</w:t>
                  </w:r>
                </w:p>
              </w:tc>
              <w:tc>
                <w:tcPr>
                  <w:tcW w:w="0" w:type="auto"/>
                  <w:shd w:val="clear" w:color="auto" w:fill="auto"/>
                </w:tcPr>
                <w:p w14:paraId="6B21E266" w14:textId="77777777" w:rsidR="0054583E" w:rsidRPr="00047B38" w:rsidRDefault="0054583E" w:rsidP="00B27E45">
                  <w:pPr>
                    <w:spacing w:after="0" w:line="240" w:lineRule="auto"/>
                    <w:rPr>
                      <w:rFonts w:ascii="Times New Roman" w:eastAsia="Batang" w:hAnsi="Times New Roman" w:cs="Times New Roman"/>
                      <w:szCs w:val="20"/>
                      <w:lang w:val="en-GB"/>
                    </w:rPr>
                  </w:pPr>
                  <w:r w:rsidRPr="00047B38">
                    <w:rPr>
                      <w:rFonts w:ascii="Times New Roman" w:eastAsia="Batang" w:hAnsi="Times New Roman" w:cs="Times New Roman"/>
                      <w:szCs w:val="20"/>
                      <w:lang w:val="en-GB"/>
                    </w:rPr>
                    <w:t>Reported by companies</w:t>
                  </w:r>
                </w:p>
              </w:tc>
            </w:tr>
          </w:tbl>
          <w:p w14:paraId="61DC43DE" w14:textId="77777777" w:rsidR="0054583E" w:rsidRDefault="0054583E" w:rsidP="00B27E45">
            <w:pPr>
              <w:spacing w:after="0" w:line="240" w:lineRule="auto"/>
              <w:rPr>
                <w:rFonts w:ascii="Times New Roman" w:eastAsia="Batang" w:hAnsi="Times New Roman" w:cs="Times New Roman"/>
                <w:sz w:val="20"/>
                <w:szCs w:val="20"/>
                <w:lang w:val="en-GB"/>
              </w:rPr>
            </w:pPr>
          </w:p>
          <w:p w14:paraId="5A249661" w14:textId="77777777" w:rsidR="0054583E" w:rsidRDefault="0054583E" w:rsidP="00B27E45">
            <w:pPr>
              <w:spacing w:after="0" w:line="240" w:lineRule="auto"/>
              <w:rPr>
                <w:rFonts w:ascii="Times New Roman" w:eastAsia="Batang" w:hAnsi="Times New Roman" w:cs="Times New Roman"/>
                <w:sz w:val="20"/>
                <w:szCs w:val="20"/>
                <w:lang w:val="en-GB"/>
              </w:rPr>
            </w:pPr>
          </w:p>
          <w:p w14:paraId="48A9F54F"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3B34AB05"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PDCCH coverage evaluation collected from different sources:</w:t>
            </w:r>
          </w:p>
          <w:p w14:paraId="6E91B80E"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It is observed that the required SNR for PDCCH is in average equal to -6dB (17 sources)</w:t>
            </w:r>
          </w:p>
          <w:p w14:paraId="674ED7BC" w14:textId="77777777" w:rsidR="0054583E" w:rsidRPr="00644C31" w:rsidRDefault="0054583E" w:rsidP="00B27E45">
            <w:pPr>
              <w:numPr>
                <w:ilvl w:val="1"/>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 FR1: </w:t>
            </w:r>
          </w:p>
          <w:p w14:paraId="56B741A7" w14:textId="77777777" w:rsidR="0054583E" w:rsidRPr="00644C31" w:rsidRDefault="0054583E" w:rsidP="00B27E45">
            <w:pPr>
              <w:numPr>
                <w:ilvl w:val="2"/>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17 sources observed that there is no coverage gap with Set1-1/1-2 FR1.</w:t>
            </w:r>
          </w:p>
          <w:p w14:paraId="4F5E9542"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The coverage margin is around 4 dB compared to CNR of -1.9 </w:t>
            </w:r>
            <w:proofErr w:type="spellStart"/>
            <w:r w:rsidRPr="00644C31">
              <w:rPr>
                <w:rFonts w:ascii="Times New Roman" w:eastAsia="Batang" w:hAnsi="Times New Roman" w:cs="Times New Roman"/>
                <w:sz w:val="20"/>
                <w:szCs w:val="20"/>
                <w:lang w:val="en-GB" w:eastAsia="x-none"/>
              </w:rPr>
              <w:t>dB.</w:t>
            </w:r>
            <w:proofErr w:type="spellEnd"/>
          </w:p>
          <w:p w14:paraId="7A90ECE6" w14:textId="77777777" w:rsidR="0054583E" w:rsidRPr="00644C31" w:rsidRDefault="0054583E" w:rsidP="00B27E45">
            <w:pPr>
              <w:numPr>
                <w:ilvl w:val="1"/>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24DD3149" w14:textId="77777777" w:rsidR="0054583E" w:rsidRPr="00644C31" w:rsidRDefault="0054583E" w:rsidP="00B27E45">
            <w:pPr>
              <w:numPr>
                <w:ilvl w:val="2"/>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15 sources observed that there is a PDCCH coverage gap of 3.9</w:t>
            </w:r>
            <w:r>
              <w:rPr>
                <w:rFonts w:ascii="Times New Roman" w:eastAsia="Batang" w:hAnsi="Times New Roman" w:cs="Times New Roman"/>
                <w:sz w:val="20"/>
                <w:szCs w:val="20"/>
                <w:lang w:val="en-GB" w:eastAsia="x-none"/>
              </w:rPr>
              <w:t xml:space="preserve"> </w:t>
            </w:r>
            <w:r w:rsidRPr="00644C31">
              <w:rPr>
                <w:rFonts w:ascii="Times New Roman" w:eastAsia="Batang" w:hAnsi="Times New Roman" w:cs="Times New Roman"/>
                <w:sz w:val="20"/>
                <w:szCs w:val="20"/>
                <w:lang w:val="en-GB" w:eastAsia="x-none"/>
              </w:rPr>
              <w:t xml:space="preserve">dB in average compared to CNR of -9.9 </w:t>
            </w:r>
            <w:proofErr w:type="spellStart"/>
            <w:r w:rsidRPr="00644C31">
              <w:rPr>
                <w:rFonts w:ascii="Times New Roman" w:eastAsia="Batang" w:hAnsi="Times New Roman" w:cs="Times New Roman"/>
                <w:sz w:val="20"/>
                <w:szCs w:val="20"/>
                <w:lang w:val="en-GB" w:eastAsia="x-none"/>
              </w:rPr>
              <w:t>dB.</w:t>
            </w:r>
            <w:proofErr w:type="spellEnd"/>
          </w:p>
          <w:p w14:paraId="54B88F6A" w14:textId="77777777" w:rsidR="0054583E"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Note: the results above are obtained independently from the performance of other channels or signals, and it doesn’t imply the successful reception for other channels or signals before or after the detection of PDCCH.</w:t>
            </w:r>
          </w:p>
          <w:p w14:paraId="4762C3CD" w14:textId="77777777" w:rsidR="0054583E" w:rsidRDefault="0054583E" w:rsidP="00F94444">
            <w:pPr>
              <w:spacing w:after="0" w:line="240" w:lineRule="auto"/>
              <w:rPr>
                <w:rFonts w:ascii="Times New Roman" w:eastAsia="Batang" w:hAnsi="Times New Roman" w:cs="Times New Roman"/>
                <w:sz w:val="20"/>
                <w:szCs w:val="20"/>
                <w:lang w:val="en-GB" w:eastAsia="x-none"/>
              </w:rPr>
            </w:pPr>
          </w:p>
          <w:p w14:paraId="32FE77B3" w14:textId="77777777" w:rsidR="0054583E" w:rsidRPr="00A77378" w:rsidRDefault="0054583E" w:rsidP="00B27E45">
            <w:pPr>
              <w:spacing w:after="0" w:line="240" w:lineRule="auto"/>
              <w:jc w:val="both"/>
              <w:rPr>
                <w:rFonts w:ascii="Times New Roman" w:eastAsia="SimSun" w:hAnsi="Times New Roman" w:cs="Times New Roman"/>
                <w:sz w:val="20"/>
                <w:szCs w:val="20"/>
              </w:rPr>
            </w:pPr>
            <w:r w:rsidRPr="00A77378">
              <w:rPr>
                <w:rFonts w:ascii="Times New Roman" w:eastAsia="SimSun" w:hAnsi="Times New Roman" w:cs="Times New Roman"/>
                <w:sz w:val="20"/>
                <w:szCs w:val="20"/>
                <w:highlight w:val="green"/>
              </w:rPr>
              <w:t>Agreement</w:t>
            </w:r>
          </w:p>
          <w:p w14:paraId="6742DAE7" w14:textId="77777777" w:rsidR="0054583E" w:rsidRPr="00A77378" w:rsidRDefault="0054583E" w:rsidP="00B27E45">
            <w:pPr>
              <w:spacing w:after="0" w:line="240" w:lineRule="auto"/>
              <w:jc w:val="both"/>
              <w:rPr>
                <w:rFonts w:ascii="Times New Roman" w:eastAsia="SimSun" w:hAnsi="Times New Roman" w:cs="Times New Roman"/>
                <w:sz w:val="20"/>
                <w:szCs w:val="20"/>
              </w:rPr>
            </w:pPr>
            <w:r w:rsidRPr="00A77378">
              <w:rPr>
                <w:rFonts w:ascii="Times New Roman" w:eastAsia="SimSun" w:hAnsi="Times New Roman" w:cs="Times New Roman"/>
                <w:sz w:val="20"/>
                <w:szCs w:val="20"/>
              </w:rPr>
              <w:t>For coverage evaluation of PDSCH in NR NTN, the following table is assumed:</w:t>
            </w:r>
          </w:p>
          <w:p w14:paraId="0AD4B7B2" w14:textId="77777777" w:rsidR="0054583E" w:rsidRPr="00A77378" w:rsidRDefault="0054583E" w:rsidP="00B27E45">
            <w:pPr>
              <w:spacing w:after="0" w:line="240" w:lineRule="auto"/>
              <w:rPr>
                <w:rFonts w:ascii="Times New Roman" w:eastAsia="Batang" w:hAnsi="Times New Roman" w:cs="Times New Roman"/>
                <w:sz w:val="20"/>
                <w:szCs w:val="20"/>
                <w:lang w:val="en-GB"/>
              </w:rPr>
            </w:pPr>
          </w:p>
          <w:tbl>
            <w:tblPr>
              <w:tblW w:w="0" w:type="auto"/>
              <w:tblInd w:w="25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022"/>
              <w:gridCol w:w="6113"/>
            </w:tblGrid>
            <w:tr w:rsidR="0054583E" w:rsidRPr="00A77378" w14:paraId="194C621B" w14:textId="77777777" w:rsidTr="00B27E45">
              <w:trPr>
                <w:trHeight w:val="264"/>
              </w:trPr>
              <w:tc>
                <w:tcPr>
                  <w:tcW w:w="3022" w:type="dxa"/>
                  <w:tcBorders>
                    <w:bottom w:val="single" w:sz="12" w:space="0" w:color="95B3D7"/>
                  </w:tcBorders>
                  <w:shd w:val="clear" w:color="auto" w:fill="00B0F0"/>
                </w:tcPr>
                <w:p w14:paraId="1D97F119" w14:textId="77777777" w:rsidR="0054583E" w:rsidRPr="00A77378" w:rsidRDefault="0054583E" w:rsidP="00B27E45">
                  <w:pPr>
                    <w:spacing w:after="0" w:line="240" w:lineRule="auto"/>
                    <w:rPr>
                      <w:rFonts w:ascii="Times New Roman" w:eastAsia="Batang" w:hAnsi="Times New Roman" w:cs="Times New Roman"/>
                      <w:b/>
                      <w:bCs/>
                      <w:color w:val="FFFFFF"/>
                      <w:szCs w:val="20"/>
                      <w:lang w:val="en-GB"/>
                    </w:rPr>
                  </w:pPr>
                  <w:r w:rsidRPr="00A77378">
                    <w:rPr>
                      <w:rFonts w:ascii="Times New Roman" w:eastAsia="Batang" w:hAnsi="Times New Roman" w:cs="Times New Roman"/>
                      <w:b/>
                      <w:bCs/>
                      <w:color w:val="FFFFFF"/>
                      <w:szCs w:val="20"/>
                      <w:lang w:val="en-GB"/>
                    </w:rPr>
                    <w:t>Parameter</w:t>
                  </w:r>
                </w:p>
              </w:tc>
              <w:tc>
                <w:tcPr>
                  <w:tcW w:w="6113" w:type="dxa"/>
                  <w:tcBorders>
                    <w:bottom w:val="single" w:sz="12" w:space="0" w:color="95B3D7"/>
                  </w:tcBorders>
                  <w:shd w:val="clear" w:color="auto" w:fill="00B0F0"/>
                </w:tcPr>
                <w:p w14:paraId="6908FFDB" w14:textId="77777777" w:rsidR="0054583E" w:rsidRPr="00A77378" w:rsidRDefault="0054583E" w:rsidP="00B27E45">
                  <w:pPr>
                    <w:spacing w:after="0" w:line="240" w:lineRule="auto"/>
                    <w:rPr>
                      <w:rFonts w:ascii="Times New Roman" w:eastAsia="Batang" w:hAnsi="Times New Roman" w:cs="Times New Roman"/>
                      <w:b/>
                      <w:bCs/>
                      <w:color w:val="FFFFFF"/>
                      <w:szCs w:val="20"/>
                      <w:lang w:val="en-GB"/>
                    </w:rPr>
                  </w:pPr>
                  <w:r w:rsidRPr="00A77378">
                    <w:rPr>
                      <w:rFonts w:ascii="Times New Roman" w:eastAsia="Batang" w:hAnsi="Times New Roman" w:cs="Times New Roman"/>
                      <w:b/>
                      <w:bCs/>
                      <w:color w:val="FFFFFF"/>
                      <w:szCs w:val="20"/>
                      <w:lang w:val="en-GB"/>
                    </w:rPr>
                    <w:t>Value</w:t>
                  </w:r>
                </w:p>
              </w:tc>
            </w:tr>
            <w:tr w:rsidR="0054583E" w:rsidRPr="00A77378" w14:paraId="5A289C04" w14:textId="77777777" w:rsidTr="00B27E45">
              <w:trPr>
                <w:trHeight w:val="606"/>
              </w:trPr>
              <w:tc>
                <w:tcPr>
                  <w:tcW w:w="3022" w:type="dxa"/>
                  <w:shd w:val="clear" w:color="auto" w:fill="auto"/>
                </w:tcPr>
                <w:p w14:paraId="225C6EB7"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BLER</w:t>
                  </w:r>
                </w:p>
              </w:tc>
              <w:tc>
                <w:tcPr>
                  <w:tcW w:w="6113" w:type="dxa"/>
                  <w:shd w:val="clear" w:color="auto" w:fill="auto"/>
                </w:tcPr>
                <w:p w14:paraId="4F103234"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For low data rate service, w/ HARQ, 10% </w:t>
                  </w:r>
                  <w:proofErr w:type="spellStart"/>
                  <w:r w:rsidRPr="00A77378">
                    <w:rPr>
                      <w:rFonts w:ascii="Times New Roman" w:eastAsia="Batang" w:hAnsi="Times New Roman" w:cs="Times New Roman"/>
                      <w:szCs w:val="20"/>
                      <w:lang w:val="en-GB"/>
                    </w:rPr>
                    <w:t>iBLER</w:t>
                  </w:r>
                  <w:proofErr w:type="spellEnd"/>
                  <w:r w:rsidRPr="00A77378">
                    <w:rPr>
                      <w:rFonts w:ascii="Times New Roman" w:eastAsia="Batang" w:hAnsi="Times New Roman" w:cs="Times New Roman"/>
                      <w:szCs w:val="20"/>
                      <w:lang w:val="en-GB"/>
                    </w:rPr>
                    <w:t xml:space="preserve">; w/o HARQ, 10% </w:t>
                  </w:r>
                  <w:proofErr w:type="spellStart"/>
                  <w:r w:rsidRPr="00A77378">
                    <w:rPr>
                      <w:rFonts w:ascii="Times New Roman" w:eastAsia="Batang" w:hAnsi="Times New Roman" w:cs="Times New Roman"/>
                      <w:szCs w:val="20"/>
                      <w:lang w:val="en-GB"/>
                    </w:rPr>
                    <w:t>iBLER</w:t>
                  </w:r>
                  <w:proofErr w:type="spellEnd"/>
                  <w:r w:rsidRPr="00A77378">
                    <w:rPr>
                      <w:rFonts w:ascii="Times New Roman" w:eastAsia="Batang" w:hAnsi="Times New Roman" w:cs="Times New Roman"/>
                      <w:szCs w:val="20"/>
                      <w:lang w:val="en-GB"/>
                    </w:rPr>
                    <w:t>.</w:t>
                  </w:r>
                </w:p>
                <w:p w14:paraId="3B62D8EC"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da-DK"/>
                    </w:rPr>
                    <w:t>For VoIP, 2% rBLER.</w:t>
                  </w:r>
                </w:p>
              </w:tc>
            </w:tr>
            <w:tr w:rsidR="0054583E" w:rsidRPr="00A77378" w14:paraId="1F7EBC8D" w14:textId="77777777" w:rsidTr="00B27E45">
              <w:trPr>
                <w:trHeight w:val="192"/>
              </w:trPr>
              <w:tc>
                <w:tcPr>
                  <w:tcW w:w="3022" w:type="dxa"/>
                  <w:shd w:val="clear" w:color="auto" w:fill="auto"/>
                </w:tcPr>
                <w:p w14:paraId="62F62DD4"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Waveform</w:t>
                  </w:r>
                </w:p>
              </w:tc>
              <w:tc>
                <w:tcPr>
                  <w:tcW w:w="6113" w:type="dxa"/>
                  <w:shd w:val="clear" w:color="auto" w:fill="auto"/>
                </w:tcPr>
                <w:p w14:paraId="1948F8D5"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CP-OFDM</w:t>
                  </w:r>
                </w:p>
              </w:tc>
            </w:tr>
            <w:tr w:rsidR="0054583E" w:rsidRPr="00A77378" w14:paraId="67AAB549" w14:textId="77777777" w:rsidTr="00B27E45">
              <w:trPr>
                <w:trHeight w:val="192"/>
              </w:trPr>
              <w:tc>
                <w:tcPr>
                  <w:tcW w:w="3022" w:type="dxa"/>
                  <w:shd w:val="clear" w:color="auto" w:fill="auto"/>
                </w:tcPr>
                <w:p w14:paraId="5C143766"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Number of UE receive chains</w:t>
                  </w:r>
                </w:p>
              </w:tc>
              <w:tc>
                <w:tcPr>
                  <w:tcW w:w="6113" w:type="dxa"/>
                  <w:shd w:val="clear" w:color="auto" w:fill="auto"/>
                </w:tcPr>
                <w:p w14:paraId="0E9E3D84"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2 for 2GHz</w:t>
                  </w:r>
                </w:p>
              </w:tc>
            </w:tr>
            <w:tr w:rsidR="0054583E" w:rsidRPr="00A77378" w14:paraId="41B4DF5F" w14:textId="77777777" w:rsidTr="00B27E45">
              <w:trPr>
                <w:trHeight w:val="192"/>
              </w:trPr>
              <w:tc>
                <w:tcPr>
                  <w:tcW w:w="3022" w:type="dxa"/>
                  <w:shd w:val="clear" w:color="auto" w:fill="auto"/>
                </w:tcPr>
                <w:p w14:paraId="1AF9A489"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HARQ configuration</w:t>
                  </w:r>
                </w:p>
              </w:tc>
              <w:tc>
                <w:tcPr>
                  <w:tcW w:w="6113" w:type="dxa"/>
                  <w:shd w:val="clear" w:color="auto" w:fill="auto"/>
                </w:tcPr>
                <w:p w14:paraId="7629EEA3"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Whether/How HARQ is adopted is reported by companies.</w:t>
                  </w:r>
                </w:p>
              </w:tc>
            </w:tr>
            <w:tr w:rsidR="0054583E" w:rsidRPr="00A77378" w14:paraId="07A0AD5C" w14:textId="77777777" w:rsidTr="00B27E45">
              <w:trPr>
                <w:trHeight w:val="827"/>
              </w:trPr>
              <w:tc>
                <w:tcPr>
                  <w:tcW w:w="3022" w:type="dxa"/>
                  <w:shd w:val="clear" w:color="auto" w:fill="auto"/>
                </w:tcPr>
                <w:p w14:paraId="52EA189A"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DMRS configuration</w:t>
                  </w:r>
                </w:p>
              </w:tc>
              <w:tc>
                <w:tcPr>
                  <w:tcW w:w="6113" w:type="dxa"/>
                  <w:shd w:val="clear" w:color="auto" w:fill="auto"/>
                </w:tcPr>
                <w:p w14:paraId="79BEA4A8"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3 DMRS symbols is used for PDSCH of Msg.2.</w:t>
                  </w:r>
                </w:p>
                <w:p w14:paraId="21BFC3A2"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For 3km/h: Type I, 1 or 2 DMRS symbol, no multiplexing with data.</w:t>
                  </w:r>
                </w:p>
                <w:p w14:paraId="54C0E867"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PDSCH mapping Type, the number of DMRS symbols and DMRS position(s) are reported by companies.</w:t>
                  </w:r>
                </w:p>
              </w:tc>
            </w:tr>
            <w:tr w:rsidR="0054583E" w:rsidRPr="00A77378" w14:paraId="6256E905" w14:textId="77777777" w:rsidTr="00B27E45">
              <w:trPr>
                <w:trHeight w:val="799"/>
              </w:trPr>
              <w:tc>
                <w:tcPr>
                  <w:tcW w:w="3022" w:type="dxa"/>
                  <w:shd w:val="clear" w:color="auto" w:fill="auto"/>
                </w:tcPr>
                <w:p w14:paraId="3A275227"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PRBs/TBS/MCS for data rate service</w:t>
                  </w:r>
                </w:p>
              </w:tc>
              <w:tc>
                <w:tcPr>
                  <w:tcW w:w="6113" w:type="dxa"/>
                  <w:shd w:val="clear" w:color="auto" w:fill="auto"/>
                </w:tcPr>
                <w:p w14:paraId="118770B2"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Any value of PRBs, and corresponding MCS index, reported by companies will be considered in the discussion. </w:t>
                  </w:r>
                </w:p>
                <w:p w14:paraId="13FB1DEE"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TBS can be calculated based on e.g. the number of PRBs, target data rate, frame structure and overhead.</w:t>
                  </w:r>
                </w:p>
                <w:p w14:paraId="23B7EEF5"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24 PRBs for SIB1 and SIB19</w:t>
                  </w:r>
                </w:p>
              </w:tc>
            </w:tr>
            <w:tr w:rsidR="0054583E" w:rsidRPr="00A77378" w14:paraId="2612F82F" w14:textId="77777777" w:rsidTr="00B27E45">
              <w:trPr>
                <w:trHeight w:val="606"/>
              </w:trPr>
              <w:tc>
                <w:tcPr>
                  <w:tcW w:w="3022" w:type="dxa"/>
                  <w:shd w:val="clear" w:color="auto" w:fill="auto"/>
                </w:tcPr>
                <w:p w14:paraId="3B36519D"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PRBs/MCS for VoIP</w:t>
                  </w:r>
                </w:p>
              </w:tc>
              <w:tc>
                <w:tcPr>
                  <w:tcW w:w="6113" w:type="dxa"/>
                  <w:shd w:val="clear" w:color="auto" w:fill="auto"/>
                </w:tcPr>
                <w:p w14:paraId="2DE5C3FC"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Any value of PRBs reported by companies will be considered in the discussion.</w:t>
                  </w:r>
                </w:p>
                <w:p w14:paraId="629C6D1E"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QPSK</w:t>
                  </w:r>
                </w:p>
              </w:tc>
            </w:tr>
            <w:tr w:rsidR="0054583E" w:rsidRPr="00A77378" w14:paraId="17D18DBB" w14:textId="77777777" w:rsidTr="00B27E45">
              <w:trPr>
                <w:trHeight w:val="192"/>
              </w:trPr>
              <w:tc>
                <w:tcPr>
                  <w:tcW w:w="3022" w:type="dxa"/>
                  <w:shd w:val="clear" w:color="auto" w:fill="auto"/>
                </w:tcPr>
                <w:p w14:paraId="40C7E636"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PDSCH duration</w:t>
                  </w:r>
                </w:p>
              </w:tc>
              <w:tc>
                <w:tcPr>
                  <w:tcW w:w="6113" w:type="dxa"/>
                  <w:shd w:val="clear" w:color="auto" w:fill="auto"/>
                </w:tcPr>
                <w:p w14:paraId="4FD775DD"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da-DK"/>
                    </w:rPr>
                    <w:t>12 OS</w:t>
                  </w:r>
                </w:p>
              </w:tc>
            </w:tr>
            <w:tr w:rsidR="0054583E" w:rsidRPr="00A77378" w14:paraId="543FC0FC" w14:textId="77777777" w:rsidTr="00B27E45">
              <w:trPr>
                <w:trHeight w:val="192"/>
              </w:trPr>
              <w:tc>
                <w:tcPr>
                  <w:tcW w:w="3022" w:type="dxa"/>
                  <w:shd w:val="clear" w:color="auto" w:fill="auto"/>
                </w:tcPr>
                <w:p w14:paraId="5D370EBB"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Msg.2</w:t>
                  </w:r>
                </w:p>
              </w:tc>
              <w:tc>
                <w:tcPr>
                  <w:tcW w:w="6113" w:type="dxa"/>
                  <w:shd w:val="clear" w:color="auto" w:fill="auto"/>
                </w:tcPr>
                <w:p w14:paraId="243D06EF"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72 bits</w:t>
                  </w:r>
                </w:p>
              </w:tc>
            </w:tr>
            <w:tr w:rsidR="0054583E" w:rsidRPr="00A77378" w14:paraId="569C46D8" w14:textId="77777777" w:rsidTr="00B27E45">
              <w:trPr>
                <w:trHeight w:val="192"/>
              </w:trPr>
              <w:tc>
                <w:tcPr>
                  <w:tcW w:w="3022" w:type="dxa"/>
                  <w:shd w:val="clear" w:color="auto" w:fill="auto"/>
                </w:tcPr>
                <w:p w14:paraId="2CDB6C4C"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w:t>
                  </w:r>
                </w:p>
              </w:tc>
              <w:tc>
                <w:tcPr>
                  <w:tcW w:w="6113" w:type="dxa"/>
                  <w:shd w:val="clear" w:color="auto" w:fill="auto"/>
                </w:tcPr>
                <w:p w14:paraId="78D676E6"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FFS</w:t>
                  </w:r>
                </w:p>
              </w:tc>
            </w:tr>
            <w:tr w:rsidR="0054583E" w:rsidRPr="00A77378" w14:paraId="60CE2009" w14:textId="77777777" w:rsidTr="00B27E45">
              <w:trPr>
                <w:trHeight w:val="192"/>
              </w:trPr>
              <w:tc>
                <w:tcPr>
                  <w:tcW w:w="3022" w:type="dxa"/>
                  <w:shd w:val="clear" w:color="auto" w:fill="auto"/>
                </w:tcPr>
                <w:p w14:paraId="4456BEE2"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Msg.4</w:t>
                  </w:r>
                </w:p>
              </w:tc>
              <w:tc>
                <w:tcPr>
                  <w:tcW w:w="6113" w:type="dxa"/>
                  <w:shd w:val="clear" w:color="auto" w:fill="auto"/>
                </w:tcPr>
                <w:p w14:paraId="4EE5CBF4"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1040 bits</w:t>
                  </w:r>
                </w:p>
              </w:tc>
            </w:tr>
            <w:tr w:rsidR="0054583E" w:rsidRPr="00A77378" w14:paraId="1F6DA975" w14:textId="77777777" w:rsidTr="00B27E45">
              <w:trPr>
                <w:trHeight w:val="179"/>
              </w:trPr>
              <w:tc>
                <w:tcPr>
                  <w:tcW w:w="3022" w:type="dxa"/>
                  <w:shd w:val="clear" w:color="auto" w:fill="auto"/>
                </w:tcPr>
                <w:p w14:paraId="5EAFF5A6"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SIB19</w:t>
                  </w:r>
                </w:p>
              </w:tc>
              <w:tc>
                <w:tcPr>
                  <w:tcW w:w="6113" w:type="dxa"/>
                  <w:shd w:val="clear" w:color="auto" w:fill="auto"/>
                </w:tcPr>
                <w:p w14:paraId="1F6FCF3A" w14:textId="77777777" w:rsidR="0054583E" w:rsidRPr="00A77378" w:rsidRDefault="0054583E" w:rsidP="00B27E45">
                  <w:pPr>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FFS</w:t>
                  </w:r>
                </w:p>
              </w:tc>
            </w:tr>
            <w:tr w:rsidR="0054583E" w:rsidRPr="00A77378" w14:paraId="1E5971CC" w14:textId="77777777" w:rsidTr="00B27E45">
              <w:trPr>
                <w:trHeight w:val="192"/>
              </w:trPr>
              <w:tc>
                <w:tcPr>
                  <w:tcW w:w="3022" w:type="dxa"/>
                  <w:shd w:val="clear" w:color="auto" w:fill="auto"/>
                </w:tcPr>
                <w:p w14:paraId="4D0AA89F" w14:textId="77777777" w:rsidR="0054583E" w:rsidRPr="00A77378" w:rsidRDefault="0054583E" w:rsidP="00B27E45">
                  <w:pPr>
                    <w:spacing w:after="0" w:line="24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Other parameters</w:t>
                  </w:r>
                </w:p>
              </w:tc>
              <w:tc>
                <w:tcPr>
                  <w:tcW w:w="6113" w:type="dxa"/>
                  <w:shd w:val="clear" w:color="auto" w:fill="auto"/>
                </w:tcPr>
                <w:p w14:paraId="2CF3C1AA" w14:textId="77777777" w:rsidR="0054583E" w:rsidRPr="00A77378" w:rsidRDefault="0054583E" w:rsidP="00B27E45">
                  <w:pPr>
                    <w:spacing w:after="0" w:line="24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Reported by companies.</w:t>
                  </w:r>
                </w:p>
              </w:tc>
            </w:tr>
          </w:tbl>
          <w:p w14:paraId="686F6D2F" w14:textId="77777777" w:rsidR="0054583E" w:rsidRPr="00A77378" w:rsidRDefault="0054583E" w:rsidP="00B27E45">
            <w:pPr>
              <w:spacing w:after="0" w:line="240" w:lineRule="auto"/>
              <w:jc w:val="both"/>
              <w:rPr>
                <w:rFonts w:ascii="Times New Roman" w:eastAsia="SimSun" w:hAnsi="Times New Roman" w:cs="Times New Roman"/>
                <w:b/>
                <w:sz w:val="20"/>
                <w:szCs w:val="20"/>
                <w:highlight w:val="cyan"/>
              </w:rPr>
            </w:pPr>
          </w:p>
          <w:p w14:paraId="15BC8842" w14:textId="77777777" w:rsidR="0054583E" w:rsidRPr="00B1293B" w:rsidRDefault="0054583E" w:rsidP="00B27E45">
            <w:pPr>
              <w:spacing w:after="0" w:line="240" w:lineRule="auto"/>
              <w:rPr>
                <w:rFonts w:ascii="Times New Roman" w:eastAsia="Batang" w:hAnsi="Times New Roman" w:cs="Times New Roman"/>
                <w:sz w:val="20"/>
                <w:szCs w:val="20"/>
                <w:lang w:val="en-GB"/>
              </w:rPr>
            </w:pPr>
            <w:r w:rsidRPr="00B1293B">
              <w:rPr>
                <w:rFonts w:ascii="Times New Roman" w:eastAsia="Batang" w:hAnsi="Times New Roman" w:cs="Times New Roman"/>
                <w:sz w:val="20"/>
                <w:szCs w:val="20"/>
                <w:highlight w:val="green"/>
                <w:lang w:val="en-GB"/>
              </w:rPr>
              <w:t>Agreement</w:t>
            </w:r>
          </w:p>
          <w:p w14:paraId="7CC3F9D4" w14:textId="77777777" w:rsidR="0054583E" w:rsidRPr="00B1293B" w:rsidRDefault="0054583E" w:rsidP="00B27E45">
            <w:pPr>
              <w:spacing w:after="0" w:line="240" w:lineRule="auto"/>
              <w:rPr>
                <w:rFonts w:ascii="Times" w:eastAsia="Batang" w:hAnsi="Times" w:cs="Times New Roman"/>
                <w:sz w:val="20"/>
                <w:szCs w:val="20"/>
                <w:lang w:val="en-GB"/>
              </w:rPr>
            </w:pPr>
            <w:r w:rsidRPr="00B1293B">
              <w:rPr>
                <w:rFonts w:ascii="Times" w:eastAsia="Batang" w:hAnsi="Times" w:cs="Times New Roman"/>
                <w:sz w:val="20"/>
                <w:szCs w:val="20"/>
                <w:lang w:val="en-GB"/>
              </w:rPr>
              <w:t>For coverage evaluation of PDSCH in NR NTN, the following payload sizes for PDSCH are assumed:</w:t>
            </w:r>
          </w:p>
          <w:p w14:paraId="05544084" w14:textId="77777777" w:rsidR="0054583E" w:rsidRPr="00B1293B" w:rsidRDefault="0054583E" w:rsidP="00B27E45">
            <w:pPr>
              <w:spacing w:after="0" w:line="240" w:lineRule="auto"/>
              <w:rPr>
                <w:rFonts w:ascii="Times" w:eastAsia="Batang" w:hAnsi="Times" w:cs="Times New Roman"/>
                <w:sz w:val="20"/>
                <w:szCs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54583E" w:rsidRPr="00B1293B" w14:paraId="5DC6D99E" w14:textId="77777777" w:rsidTr="00B27E45">
              <w:trPr>
                <w:trHeight w:val="147"/>
                <w:jc w:val="center"/>
              </w:trPr>
              <w:tc>
                <w:tcPr>
                  <w:tcW w:w="3681" w:type="dxa"/>
                  <w:shd w:val="clear" w:color="auto" w:fill="auto"/>
                </w:tcPr>
                <w:p w14:paraId="0C3BBD3B" w14:textId="77777777" w:rsidR="0054583E" w:rsidRPr="00A77378" w:rsidRDefault="0054583E" w:rsidP="00B27E45">
                  <w:pPr>
                    <w:widowControl w:val="0"/>
                    <w:autoSpaceDE w:val="0"/>
                    <w:autoSpaceDN w:val="0"/>
                    <w:adjustRightInd w:val="0"/>
                    <w:spacing w:after="0" w:line="360" w:lineRule="auto"/>
                    <w:jc w:val="center"/>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w:t>
                  </w:r>
                </w:p>
              </w:tc>
              <w:tc>
                <w:tcPr>
                  <w:tcW w:w="2080" w:type="dxa"/>
                  <w:shd w:val="clear" w:color="auto" w:fill="auto"/>
                </w:tcPr>
                <w:p w14:paraId="6AD73987"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value</w:t>
                  </w:r>
                </w:p>
              </w:tc>
            </w:tr>
            <w:tr w:rsidR="0054583E" w:rsidRPr="00B1293B" w14:paraId="7B5609E5" w14:textId="77777777" w:rsidTr="00B27E45">
              <w:trPr>
                <w:trHeight w:val="147"/>
                <w:jc w:val="center"/>
              </w:trPr>
              <w:tc>
                <w:tcPr>
                  <w:tcW w:w="3681" w:type="dxa"/>
                  <w:shd w:val="clear" w:color="auto" w:fill="auto"/>
                </w:tcPr>
                <w:p w14:paraId="309759B1"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w:t>
                  </w:r>
                </w:p>
              </w:tc>
              <w:tc>
                <w:tcPr>
                  <w:tcW w:w="2080" w:type="dxa"/>
                  <w:shd w:val="clear" w:color="auto" w:fill="auto"/>
                </w:tcPr>
                <w:p w14:paraId="3958A63B"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Option 1: 800 bits </w:t>
                  </w:r>
                </w:p>
                <w:p w14:paraId="18EDF17D"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 xml:space="preserve">Option 2: </w:t>
                  </w:r>
                  <w:r w:rsidRPr="00A77378">
                    <w:rPr>
                      <w:rFonts w:ascii="Times" w:eastAsia="Batang" w:hAnsi="Times" w:cs="Times New Roman"/>
                      <w:bCs/>
                      <w:szCs w:val="20"/>
                      <w:lang w:val="en-GB"/>
                    </w:rPr>
                    <w:t>1280 bits</w:t>
                  </w:r>
                </w:p>
              </w:tc>
            </w:tr>
            <w:tr w:rsidR="0054583E" w:rsidRPr="00B1293B" w14:paraId="147EF4D3" w14:textId="77777777" w:rsidTr="00B27E45">
              <w:trPr>
                <w:trHeight w:val="137"/>
                <w:jc w:val="center"/>
              </w:trPr>
              <w:tc>
                <w:tcPr>
                  <w:tcW w:w="3681" w:type="dxa"/>
                  <w:shd w:val="clear" w:color="auto" w:fill="auto"/>
                </w:tcPr>
                <w:p w14:paraId="2EC68CF4"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bCs/>
                      <w:szCs w:val="20"/>
                      <w:lang w:val="en-GB"/>
                    </w:rPr>
                  </w:pPr>
                  <w:r w:rsidRPr="00A77378">
                    <w:rPr>
                      <w:rFonts w:ascii="Times New Roman" w:eastAsia="Batang" w:hAnsi="Times New Roman" w:cs="Times New Roman"/>
                      <w:bCs/>
                      <w:szCs w:val="20"/>
                      <w:lang w:val="en-GB"/>
                    </w:rPr>
                    <w:t>Payload size for PDSCH of SIB19</w:t>
                  </w:r>
                </w:p>
              </w:tc>
              <w:tc>
                <w:tcPr>
                  <w:tcW w:w="2080" w:type="dxa"/>
                  <w:shd w:val="clear" w:color="auto" w:fill="auto"/>
                </w:tcPr>
                <w:p w14:paraId="121A42BD" w14:textId="77777777" w:rsidR="0054583E" w:rsidRPr="00A77378" w:rsidRDefault="0054583E" w:rsidP="00B27E45">
                  <w:pPr>
                    <w:widowControl w:val="0"/>
                    <w:autoSpaceDE w:val="0"/>
                    <w:autoSpaceDN w:val="0"/>
                    <w:adjustRightInd w:val="0"/>
                    <w:spacing w:after="0" w:line="360" w:lineRule="auto"/>
                    <w:rPr>
                      <w:rFonts w:ascii="Times New Roman" w:eastAsia="Batang" w:hAnsi="Times New Roman" w:cs="Times New Roman"/>
                      <w:szCs w:val="20"/>
                      <w:lang w:val="en-GB"/>
                    </w:rPr>
                  </w:pPr>
                  <w:r w:rsidRPr="00A77378">
                    <w:rPr>
                      <w:rFonts w:ascii="Times New Roman" w:eastAsia="Batang" w:hAnsi="Times New Roman" w:cs="Times New Roman"/>
                      <w:szCs w:val="20"/>
                      <w:lang w:val="en-GB"/>
                    </w:rPr>
                    <w:t>616 bits</w:t>
                  </w:r>
                </w:p>
              </w:tc>
            </w:tr>
          </w:tbl>
          <w:p w14:paraId="658303EA" w14:textId="77777777" w:rsidR="0054583E" w:rsidRPr="00B1293B" w:rsidRDefault="0054583E" w:rsidP="00B27E45">
            <w:pPr>
              <w:spacing w:after="0" w:line="240" w:lineRule="auto"/>
              <w:rPr>
                <w:rFonts w:ascii="Times" w:eastAsia="Batang" w:hAnsi="Times" w:cs="Times New Roman"/>
                <w:sz w:val="20"/>
                <w:szCs w:val="20"/>
                <w:lang w:val="en-GB"/>
              </w:rPr>
            </w:pPr>
          </w:p>
          <w:p w14:paraId="6E3A09DD" w14:textId="77777777" w:rsidR="0054583E" w:rsidRPr="00B1293B" w:rsidRDefault="0054583E" w:rsidP="00B27E45">
            <w:pPr>
              <w:spacing w:after="0" w:line="240" w:lineRule="auto"/>
              <w:rPr>
                <w:rFonts w:ascii="Times" w:eastAsia="Batang" w:hAnsi="Times" w:cs="Times New Roman"/>
                <w:sz w:val="20"/>
                <w:szCs w:val="20"/>
                <w:lang w:val="en-GB"/>
              </w:rPr>
            </w:pPr>
            <w:r w:rsidRPr="00B1293B">
              <w:rPr>
                <w:rFonts w:ascii="Times" w:eastAsia="Batang" w:hAnsi="Times" w:cs="Times New Roman"/>
                <w:sz w:val="20"/>
                <w:szCs w:val="20"/>
                <w:lang w:val="en-GB"/>
              </w:rPr>
              <w:t>Note: At least the above values are simulated and reported. Other values can be considered.</w:t>
            </w:r>
          </w:p>
          <w:p w14:paraId="439945AB" w14:textId="77777777" w:rsidR="0054583E" w:rsidRDefault="0054583E" w:rsidP="00B27E45">
            <w:pPr>
              <w:spacing w:after="0" w:line="240" w:lineRule="auto"/>
              <w:rPr>
                <w:rFonts w:ascii="Times" w:eastAsia="Batang" w:hAnsi="Times" w:cs="Times New Roman"/>
                <w:sz w:val="20"/>
                <w:szCs w:val="20"/>
                <w:lang w:val="en-GB"/>
              </w:rPr>
            </w:pPr>
            <w:r w:rsidRPr="00B1293B">
              <w:rPr>
                <w:rFonts w:ascii="Times" w:eastAsia="Batang" w:hAnsi="Times" w:cs="Times New Roman" w:hint="eastAsia"/>
                <w:sz w:val="20"/>
                <w:szCs w:val="20"/>
                <w:lang w:val="en-GB"/>
              </w:rPr>
              <w:t>N</w:t>
            </w:r>
            <w:r w:rsidRPr="00B1293B">
              <w:rPr>
                <w:rFonts w:ascii="Times" w:eastAsia="Batang" w:hAnsi="Times" w:cs="Times New Roman"/>
                <w:sz w:val="20"/>
                <w:szCs w:val="20"/>
                <w:lang w:val="en-GB"/>
              </w:rPr>
              <w:t>ote: the values above are not the TBS.</w:t>
            </w:r>
          </w:p>
          <w:p w14:paraId="6A1277A0" w14:textId="77777777" w:rsidR="0054583E" w:rsidRPr="00B1293B" w:rsidRDefault="0054583E" w:rsidP="00B27E45">
            <w:pPr>
              <w:spacing w:after="0" w:line="240" w:lineRule="auto"/>
              <w:rPr>
                <w:rFonts w:ascii="Times" w:eastAsia="Batang" w:hAnsi="Times" w:cs="Times New Roman"/>
                <w:sz w:val="20"/>
                <w:szCs w:val="20"/>
                <w:lang w:val="en-GB"/>
              </w:rPr>
            </w:pPr>
          </w:p>
          <w:p w14:paraId="61843267"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278E8E3C"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lastRenderedPageBreak/>
              <w:t>Based on LLS results on PDSCH Msg4 coverage evaluation collected from different sources:</w:t>
            </w:r>
          </w:p>
          <w:p w14:paraId="22F34E18"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It is observed that the required SNR for PDSCH carrying Msg4 is in average equal to – 5.2 dB (14 sources)</w:t>
            </w:r>
          </w:p>
          <w:p w14:paraId="6B07AE55"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 FR1: </w:t>
            </w:r>
          </w:p>
          <w:p w14:paraId="20B7D4E3" w14:textId="77777777" w:rsidR="0054583E" w:rsidRPr="00644C31" w:rsidRDefault="0054583E" w:rsidP="00B27E45">
            <w:pPr>
              <w:numPr>
                <w:ilvl w:val="2"/>
                <w:numId w:val="32"/>
              </w:numPr>
              <w:spacing w:after="0" w:line="240" w:lineRule="auto"/>
              <w:ind w:left="205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14 sources observed that there is no coverage gap for PDSCH with Msg4: </w:t>
            </w:r>
          </w:p>
          <w:p w14:paraId="476ED26B" w14:textId="77777777" w:rsidR="0054583E" w:rsidRPr="00644C31" w:rsidRDefault="0054583E" w:rsidP="00B27E45">
            <w:pPr>
              <w:numPr>
                <w:ilvl w:val="3"/>
                <w:numId w:val="36"/>
              </w:numPr>
              <w:spacing w:after="0" w:line="240" w:lineRule="auto"/>
              <w:ind w:left="247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around 3.3 dB on average compared to CNR of -1.9 dB</w:t>
            </w:r>
          </w:p>
          <w:p w14:paraId="018B376E"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54DA214B"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11 sources observed that there is a coverage gap for PDSCH with Msg4: </w:t>
            </w:r>
          </w:p>
          <w:p w14:paraId="4F3C2C23" w14:textId="77777777" w:rsidR="0054583E" w:rsidRPr="00644C31" w:rsidRDefault="0054583E" w:rsidP="00B27E45">
            <w:pPr>
              <w:numPr>
                <w:ilvl w:val="2"/>
                <w:numId w:val="32"/>
              </w:numPr>
              <w:spacing w:after="0" w:line="240" w:lineRule="auto"/>
              <w:ind w:left="205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4.7 dB on average compared to CNR of -9.9 dB</w:t>
            </w:r>
          </w:p>
          <w:p w14:paraId="5276239D"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1 source observed that there is no coverage gap for PDSCH with Msg4 with a coverage margin of 0.3 dB compared to CNR of -9.9 dB</w:t>
            </w:r>
          </w:p>
          <w:p w14:paraId="19412344" w14:textId="77777777" w:rsidR="0054583E" w:rsidRPr="00644C31" w:rsidRDefault="0054583E" w:rsidP="00B27E45">
            <w:pPr>
              <w:numPr>
                <w:ilvl w:val="0"/>
                <w:numId w:val="32"/>
              </w:numPr>
              <w:spacing w:after="0" w:line="240" w:lineRule="auto"/>
              <w:rPr>
                <w:rFonts w:ascii="Times" w:eastAsia="Batang" w:hAnsi="Times" w:cs="Times New Roman"/>
                <w:sz w:val="20"/>
                <w:szCs w:val="20"/>
                <w:lang w:val="en-GB" w:eastAsia="x-none"/>
              </w:rPr>
            </w:pPr>
            <w:r w:rsidRPr="00644C31">
              <w:rPr>
                <w:rFonts w:ascii="Times New Roman" w:eastAsia="Batang" w:hAnsi="Times New Roman" w:cs="Times New Roman"/>
                <w:sz w:val="20"/>
                <w:szCs w:val="20"/>
                <w:lang w:val="en-GB" w:eastAsia="x-none"/>
              </w:rPr>
              <w:t>Note: the results above are obtained independently from the performance of other channels or signals, and it doesn’t imply the successful reception for other channels or signals before or after the detection of PDSCH Msg4.</w:t>
            </w:r>
          </w:p>
          <w:p w14:paraId="72F2AA63" w14:textId="77777777" w:rsidR="0054583E" w:rsidRDefault="0054583E" w:rsidP="00F94444">
            <w:pPr>
              <w:spacing w:after="0" w:line="240" w:lineRule="auto"/>
              <w:rPr>
                <w:rFonts w:ascii="Times New Roman" w:eastAsia="Batang" w:hAnsi="Times New Roman" w:cs="Times New Roman"/>
                <w:sz w:val="20"/>
                <w:szCs w:val="20"/>
                <w:lang w:val="en-GB" w:eastAsia="x-none"/>
              </w:rPr>
            </w:pPr>
          </w:p>
          <w:p w14:paraId="627F8B21"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520951DF"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PDSCH SIB1 coverage evaluation collected from different sources:</w:t>
            </w:r>
          </w:p>
          <w:p w14:paraId="4A96AC88"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For PDSCH carrying SIB1 option 1 (with a payload size of 800bits) it is observed that the required SNR is in average equal to – 5.8 dB (14 sources)</w:t>
            </w:r>
          </w:p>
          <w:p w14:paraId="1165B30D"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For PDSCH carrying SIB1 option 2 (with a payload size of 1280bits) it is observed that the required SNR is in average equal to – 3.4 dB (12 sources)</w:t>
            </w:r>
          </w:p>
          <w:p w14:paraId="0592C4CE"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1-2FR1: </w:t>
            </w:r>
          </w:p>
          <w:p w14:paraId="6A94C676"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14 sources observed that there is no coverage gap for PDSCH with SIB1 option 1: </w:t>
            </w:r>
          </w:p>
          <w:p w14:paraId="688E7C79"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around 3.9 dB on average compared to CNR of -1.9 dB</w:t>
            </w:r>
          </w:p>
          <w:p w14:paraId="3D4A2578"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12 sources observed that there is no coverage gap for PDSCH with SIB1 option 2: </w:t>
            </w:r>
          </w:p>
          <w:p w14:paraId="608C3B91"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around 1.5 dB on average compared to CNR of -1.9 dB</w:t>
            </w:r>
          </w:p>
          <w:p w14:paraId="7ED614BF" w14:textId="77777777" w:rsidR="0054583E" w:rsidRPr="00644C31" w:rsidRDefault="0054583E" w:rsidP="00B27E45">
            <w:pPr>
              <w:spacing w:after="0" w:line="240" w:lineRule="auto"/>
              <w:rPr>
                <w:rFonts w:ascii="Times New Roman" w:eastAsia="Batang" w:hAnsi="Times New Roman" w:cs="Times New Roman"/>
                <w:sz w:val="20"/>
                <w:szCs w:val="20"/>
                <w:lang w:val="en-GB"/>
              </w:rPr>
            </w:pPr>
          </w:p>
          <w:p w14:paraId="75E6D2E1"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3334E65E"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11 sources observed that there is a coverage gap for PDSCH with SIB1 option 1: </w:t>
            </w:r>
          </w:p>
          <w:p w14:paraId="0F767BE5"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4.1 dB on average compared to CNR of -9.9 dB</w:t>
            </w:r>
          </w:p>
          <w:p w14:paraId="4F7BA834"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 source observed that there is no coverage gap for PDSCH with SIB1 option 1: </w:t>
            </w:r>
          </w:p>
          <w:p w14:paraId="55F0AC94"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margin is 3.4 dB compared to CNR of -9.9 dB</w:t>
            </w:r>
          </w:p>
          <w:p w14:paraId="0D1993DE"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10 sources observed that there is a coverage gap for PDSCH with SIB1 option 2: </w:t>
            </w:r>
          </w:p>
          <w:p w14:paraId="294A66EB"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6.5 dB on average compared to CNR of -9.9 dB</w:t>
            </w:r>
          </w:p>
          <w:p w14:paraId="265B12D9" w14:textId="77777777" w:rsidR="0054583E" w:rsidRPr="00644C31" w:rsidRDefault="0054583E" w:rsidP="00B27E45">
            <w:pPr>
              <w:numPr>
                <w:ilvl w:val="0"/>
                <w:numId w:val="32"/>
              </w:numPr>
              <w:spacing w:after="0" w:line="240" w:lineRule="auto"/>
              <w:rPr>
                <w:rFonts w:ascii="Times" w:eastAsia="Batang" w:hAnsi="Times" w:cs="Times New Roman"/>
                <w:bCs/>
                <w:sz w:val="20"/>
                <w:szCs w:val="16"/>
                <w:lang w:val="en-GB" w:eastAsia="x-none"/>
              </w:rPr>
            </w:pPr>
            <w:r w:rsidRPr="00644C31">
              <w:rPr>
                <w:rFonts w:ascii="Times" w:eastAsia="Batang" w:hAnsi="Times" w:cs="Times New Roman" w:hint="eastAsia"/>
                <w:bCs/>
                <w:sz w:val="20"/>
                <w:szCs w:val="16"/>
                <w:lang w:val="en-GB" w:eastAsia="x-none"/>
              </w:rPr>
              <w:t>N</w:t>
            </w:r>
            <w:r w:rsidRPr="00644C31">
              <w:rPr>
                <w:rFonts w:ascii="Times" w:eastAsia="Batang" w:hAnsi="Times" w:cs="Times New Roman"/>
                <w:bCs/>
                <w:sz w:val="20"/>
                <w:szCs w:val="16"/>
                <w:lang w:val="en-GB" w:eastAsia="x-none"/>
              </w:rPr>
              <w:t xml:space="preserve">ote: some results assumed SIB1 combination (where SIB1 is repeated within 160 </w:t>
            </w:r>
            <w:proofErr w:type="spellStart"/>
            <w:r w:rsidRPr="00644C31">
              <w:rPr>
                <w:rFonts w:ascii="Times" w:eastAsia="Batang" w:hAnsi="Times" w:cs="Times New Roman"/>
                <w:bCs/>
                <w:sz w:val="20"/>
                <w:szCs w:val="16"/>
                <w:lang w:val="en-GB" w:eastAsia="x-none"/>
              </w:rPr>
              <w:t>ms</w:t>
            </w:r>
            <w:proofErr w:type="spellEnd"/>
            <w:r w:rsidRPr="00644C31">
              <w:rPr>
                <w:rFonts w:ascii="Times" w:eastAsia="Batang" w:hAnsi="Times" w:cs="Times New Roman"/>
                <w:bCs/>
                <w:sz w:val="20"/>
                <w:szCs w:val="16"/>
                <w:lang w:val="en-GB" w:eastAsia="x-none"/>
              </w:rPr>
              <w:t>) and some results assumed no SIB1 combination</w:t>
            </w:r>
          </w:p>
          <w:p w14:paraId="0EEEE1A2" w14:textId="77777777" w:rsidR="0054583E" w:rsidRPr="00644C31" w:rsidRDefault="0054583E" w:rsidP="00B27E45">
            <w:pPr>
              <w:numPr>
                <w:ilvl w:val="0"/>
                <w:numId w:val="32"/>
              </w:numPr>
              <w:spacing w:after="0" w:line="240" w:lineRule="auto"/>
              <w:rPr>
                <w:rFonts w:ascii="Times" w:eastAsia="Batang" w:hAnsi="Times" w:cs="Times New Roman"/>
                <w:bCs/>
                <w:sz w:val="20"/>
                <w:szCs w:val="16"/>
                <w:lang w:val="en-GB" w:eastAsia="x-none"/>
              </w:rPr>
            </w:pPr>
            <w:r w:rsidRPr="00644C31">
              <w:rPr>
                <w:rFonts w:ascii="Times New Roman" w:eastAsia="Batang" w:hAnsi="Times New Roman" w:cs="Times New Roman"/>
                <w:bCs/>
                <w:sz w:val="20"/>
                <w:szCs w:val="16"/>
                <w:lang w:val="en-GB" w:eastAsia="x-none"/>
              </w:rPr>
              <w:t>Note: the results above are obtained independently from the performance of other channels or signals, and it doesn’t imply the successful reception for other channels or signals before or after the detection of PDSCH carrying SIB1.</w:t>
            </w:r>
          </w:p>
          <w:p w14:paraId="7D52AC4F" w14:textId="77777777" w:rsidR="0054583E" w:rsidRPr="00644C31" w:rsidRDefault="0054583E" w:rsidP="00B27E45">
            <w:pPr>
              <w:spacing w:after="0" w:line="240" w:lineRule="auto"/>
              <w:rPr>
                <w:rFonts w:ascii="Times" w:eastAsia="Batang" w:hAnsi="Times" w:cs="Times New Roman"/>
                <w:sz w:val="20"/>
                <w:szCs w:val="24"/>
                <w:lang w:val="en-GB" w:eastAsia="x-none"/>
              </w:rPr>
            </w:pPr>
          </w:p>
          <w:p w14:paraId="67A95632" w14:textId="77777777" w:rsidR="0054583E" w:rsidRPr="00644C31" w:rsidRDefault="0054583E" w:rsidP="00B27E45">
            <w:pPr>
              <w:spacing w:after="0" w:line="240" w:lineRule="auto"/>
              <w:rPr>
                <w:rFonts w:ascii="Times New Roman" w:eastAsia="Batang" w:hAnsi="Times New Roman" w:cs="Times New Roman"/>
                <w:b/>
                <w:sz w:val="20"/>
                <w:szCs w:val="20"/>
                <w:lang w:val="en-GB"/>
              </w:rPr>
            </w:pPr>
            <w:r w:rsidRPr="00644C31">
              <w:rPr>
                <w:rFonts w:ascii="Times New Roman" w:eastAsia="Batang" w:hAnsi="Times New Roman" w:cs="Times New Roman"/>
                <w:b/>
                <w:sz w:val="20"/>
                <w:szCs w:val="20"/>
                <w:lang w:val="en-GB"/>
              </w:rPr>
              <w:t>Observation</w:t>
            </w:r>
          </w:p>
          <w:p w14:paraId="665CB3F9" w14:textId="77777777" w:rsidR="0054583E" w:rsidRPr="00644C31" w:rsidRDefault="0054583E" w:rsidP="00B27E45">
            <w:pPr>
              <w:spacing w:after="0" w:line="240" w:lineRule="auto"/>
              <w:rPr>
                <w:rFonts w:ascii="Times New Roman" w:eastAsia="Batang" w:hAnsi="Times New Roman" w:cs="Times New Roman"/>
                <w:sz w:val="20"/>
                <w:szCs w:val="20"/>
                <w:lang w:val="en-GB"/>
              </w:rPr>
            </w:pPr>
            <w:r w:rsidRPr="00644C31">
              <w:rPr>
                <w:rFonts w:ascii="Times New Roman" w:eastAsia="Batang" w:hAnsi="Times New Roman" w:cs="Times New Roman"/>
                <w:sz w:val="20"/>
                <w:szCs w:val="20"/>
                <w:lang w:val="en-GB"/>
              </w:rPr>
              <w:t>Based on LLS results on PDSCH SIB19 coverage evaluation collected from different sources:</w:t>
            </w:r>
          </w:p>
          <w:p w14:paraId="0D71424F" w14:textId="77777777" w:rsidR="0054583E" w:rsidRPr="00644C31" w:rsidRDefault="0054583E" w:rsidP="00B27E45">
            <w:pPr>
              <w:numPr>
                <w:ilvl w:val="0"/>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It is observed that the required SNR for PDSCH carrying SIB19 is in average equal to – 6.9 dB (14 sources)</w:t>
            </w:r>
          </w:p>
          <w:p w14:paraId="4D0984EC"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Set1-1 FR1 and 1-2 FR1: </w:t>
            </w:r>
          </w:p>
          <w:p w14:paraId="013D42BB" w14:textId="77777777" w:rsidR="0054583E" w:rsidRPr="00644C31" w:rsidRDefault="0054583E" w:rsidP="00B27E45">
            <w:pPr>
              <w:numPr>
                <w:ilvl w:val="2"/>
                <w:numId w:val="32"/>
              </w:numPr>
              <w:spacing w:after="0" w:line="240" w:lineRule="auto"/>
              <w:ind w:left="205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12 sources observed that there is no coverage gap for PDSCH with SIB19: </w:t>
            </w:r>
          </w:p>
          <w:p w14:paraId="2635B01D" w14:textId="77777777" w:rsidR="0054583E" w:rsidRPr="00644C31" w:rsidRDefault="0054583E" w:rsidP="00B27E45">
            <w:pPr>
              <w:numPr>
                <w:ilvl w:val="3"/>
                <w:numId w:val="36"/>
              </w:numPr>
              <w:spacing w:after="0" w:line="240" w:lineRule="auto"/>
              <w:ind w:left="247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The coverage margin is around 4.2 dB on average compared to CNR of -1.9 dB  </w:t>
            </w:r>
          </w:p>
          <w:p w14:paraId="74B21A81" w14:textId="77777777" w:rsidR="0054583E" w:rsidRPr="00644C31" w:rsidRDefault="0054583E" w:rsidP="00B27E45">
            <w:pPr>
              <w:numPr>
                <w:ilvl w:val="0"/>
                <w:numId w:val="32"/>
              </w:numPr>
              <w:spacing w:after="0" w:line="240" w:lineRule="auto"/>
              <w:ind w:left="121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With parameter LEO600km Set1-3 FR1: </w:t>
            </w:r>
          </w:p>
          <w:p w14:paraId="6FAFC7A0" w14:textId="77777777" w:rsidR="0054583E" w:rsidRPr="00644C31" w:rsidRDefault="0054583E" w:rsidP="00B27E45">
            <w:pPr>
              <w:numPr>
                <w:ilvl w:val="1"/>
                <w:numId w:val="32"/>
              </w:numPr>
              <w:spacing w:after="0" w:line="240" w:lineRule="auto"/>
              <w:ind w:left="1639"/>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 xml:space="preserve">10 sources observed that there is a coverage gap for PDSCH with SIB19: </w:t>
            </w:r>
          </w:p>
          <w:p w14:paraId="458A37D7" w14:textId="77777777" w:rsidR="0054583E" w:rsidRPr="00644C31" w:rsidRDefault="0054583E" w:rsidP="00B27E45">
            <w:pPr>
              <w:numPr>
                <w:ilvl w:val="3"/>
                <w:numId w:val="32"/>
              </w:numPr>
              <w:spacing w:after="0" w:line="240" w:lineRule="auto"/>
              <w:rPr>
                <w:rFonts w:ascii="Times New Roman" w:eastAsia="Batang" w:hAnsi="Times New Roman" w:cs="Times New Roman"/>
                <w:sz w:val="20"/>
                <w:szCs w:val="20"/>
                <w:lang w:val="en-GB" w:eastAsia="x-none"/>
              </w:rPr>
            </w:pPr>
            <w:r w:rsidRPr="00644C31">
              <w:rPr>
                <w:rFonts w:ascii="Times New Roman" w:eastAsia="Batang" w:hAnsi="Times New Roman" w:cs="Times New Roman"/>
                <w:sz w:val="20"/>
                <w:szCs w:val="20"/>
                <w:lang w:val="en-GB" w:eastAsia="x-none"/>
              </w:rPr>
              <w:t>The coverage gap is around 3.5 dB on average compared to CNR of -9.9 dB</w:t>
            </w:r>
          </w:p>
          <w:p w14:paraId="628D108A" w14:textId="77777777" w:rsidR="0054583E" w:rsidRPr="00644C31" w:rsidRDefault="0054583E" w:rsidP="00B27E45">
            <w:pPr>
              <w:numPr>
                <w:ilvl w:val="0"/>
                <w:numId w:val="32"/>
              </w:numPr>
              <w:spacing w:after="0" w:line="240" w:lineRule="auto"/>
              <w:rPr>
                <w:rFonts w:ascii="Times" w:eastAsia="Batang" w:hAnsi="Times" w:cs="Times New Roman"/>
                <w:bCs/>
                <w:sz w:val="20"/>
                <w:szCs w:val="16"/>
                <w:lang w:val="en-GB" w:eastAsia="x-none"/>
              </w:rPr>
            </w:pPr>
            <w:r w:rsidRPr="00644C31">
              <w:rPr>
                <w:rFonts w:ascii="Times" w:eastAsia="Batang" w:hAnsi="Times" w:cs="Times New Roman" w:hint="eastAsia"/>
                <w:bCs/>
                <w:sz w:val="20"/>
                <w:szCs w:val="16"/>
                <w:lang w:val="en-GB" w:eastAsia="x-none"/>
              </w:rPr>
              <w:t>N</w:t>
            </w:r>
            <w:r w:rsidRPr="00644C31">
              <w:rPr>
                <w:rFonts w:ascii="Times" w:eastAsia="Batang" w:hAnsi="Times" w:cs="Times New Roman"/>
                <w:bCs/>
                <w:sz w:val="20"/>
                <w:szCs w:val="16"/>
                <w:lang w:val="en-GB" w:eastAsia="x-none"/>
              </w:rPr>
              <w:t>ote: all the results above assumed no SIB19 combination</w:t>
            </w:r>
          </w:p>
          <w:p w14:paraId="58C06B61" w14:textId="77777777" w:rsidR="0054583E" w:rsidRPr="00644C31" w:rsidRDefault="0054583E" w:rsidP="00B27E45">
            <w:pPr>
              <w:numPr>
                <w:ilvl w:val="0"/>
                <w:numId w:val="32"/>
              </w:numPr>
              <w:spacing w:after="0" w:line="240" w:lineRule="auto"/>
              <w:rPr>
                <w:rFonts w:ascii="Times" w:eastAsia="Batang" w:hAnsi="Times" w:cs="Times New Roman"/>
                <w:bCs/>
                <w:sz w:val="20"/>
                <w:szCs w:val="16"/>
                <w:lang w:val="en-GB" w:eastAsia="x-none"/>
              </w:rPr>
            </w:pPr>
            <w:r w:rsidRPr="00644C31">
              <w:rPr>
                <w:rFonts w:ascii="Times New Roman" w:eastAsia="Batang" w:hAnsi="Times New Roman" w:cs="Times New Roman"/>
                <w:bCs/>
                <w:sz w:val="20"/>
                <w:szCs w:val="16"/>
                <w:lang w:val="en-GB" w:eastAsia="x-none"/>
              </w:rPr>
              <w:t>Note: the results above are obtained independently from the performance of other channels or signals, and it doesn’t imply the successful reception for other channels or signals before or after the detection of PDSCH carrying SIB19.</w:t>
            </w:r>
          </w:p>
          <w:p w14:paraId="68E43BA2" w14:textId="77777777" w:rsidR="0054583E" w:rsidRPr="00B1293B" w:rsidRDefault="0054583E" w:rsidP="00B27E45">
            <w:pPr>
              <w:spacing w:after="0" w:line="240" w:lineRule="auto"/>
              <w:rPr>
                <w:rFonts w:ascii="Times New Roman" w:eastAsia="Batang" w:hAnsi="Times New Roman" w:cs="Times New Roman"/>
                <w:sz w:val="20"/>
                <w:szCs w:val="20"/>
                <w:lang w:val="en-GB" w:eastAsia="x-none"/>
              </w:rPr>
            </w:pPr>
          </w:p>
        </w:tc>
      </w:tr>
    </w:tbl>
    <w:p w14:paraId="1F84164F" w14:textId="77777777" w:rsidR="00DC39C7" w:rsidRPr="00CB07E2" w:rsidRDefault="00DC39C7" w:rsidP="00DC39C7">
      <w:pPr>
        <w:rPr>
          <w:lang w:eastAsia="ja-JP"/>
        </w:rPr>
      </w:pPr>
    </w:p>
    <w:sectPr w:rsidR="00DC39C7" w:rsidRPr="00CB07E2" w:rsidSect="003F6821">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71995" w14:textId="77777777" w:rsidR="0004448A" w:rsidRDefault="0004448A">
      <w:r>
        <w:separator/>
      </w:r>
    </w:p>
  </w:endnote>
  <w:endnote w:type="continuationSeparator" w:id="0">
    <w:p w14:paraId="65E86487" w14:textId="77777777" w:rsidR="0004448A" w:rsidRDefault="0004448A">
      <w:r>
        <w:continuationSeparator/>
      </w:r>
    </w:p>
  </w:endnote>
  <w:endnote w:type="continuationNotice" w:id="1">
    <w:p w14:paraId="1080F742" w14:textId="77777777" w:rsidR="0004448A" w:rsidRDefault="000444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D277F" w14:textId="77777777" w:rsidR="0004448A" w:rsidRDefault="0004448A">
      <w:r>
        <w:separator/>
      </w:r>
    </w:p>
  </w:footnote>
  <w:footnote w:type="continuationSeparator" w:id="0">
    <w:p w14:paraId="7EC99804" w14:textId="77777777" w:rsidR="0004448A" w:rsidRDefault="0004448A">
      <w:r>
        <w:continuationSeparator/>
      </w:r>
    </w:p>
  </w:footnote>
  <w:footnote w:type="continuationNotice" w:id="1">
    <w:p w14:paraId="3E807DDE" w14:textId="77777777" w:rsidR="0004448A" w:rsidRDefault="000444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C50DEF"/>
    <w:multiLevelType w:val="hybridMultilevel"/>
    <w:tmpl w:val="5838F5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C0106B"/>
    <w:multiLevelType w:val="hybridMultilevel"/>
    <w:tmpl w:val="197E5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0F67D0"/>
    <w:multiLevelType w:val="hybridMultilevel"/>
    <w:tmpl w:val="268E6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9E347A"/>
    <w:multiLevelType w:val="hybridMultilevel"/>
    <w:tmpl w:val="BCCE9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4A46C8"/>
    <w:multiLevelType w:val="hybridMultilevel"/>
    <w:tmpl w:val="42841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A571C0"/>
    <w:multiLevelType w:val="hybridMultilevel"/>
    <w:tmpl w:val="8E3E65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F62014C"/>
    <w:multiLevelType w:val="hybridMultilevel"/>
    <w:tmpl w:val="BCFC8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2F92946"/>
    <w:multiLevelType w:val="hybridMultilevel"/>
    <w:tmpl w:val="3E3CEE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1D547C18"/>
    <w:lvl w:ilvl="0" w:tplc="78A864BC">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720" w:hanging="360"/>
      </w:pPr>
      <w:rPr>
        <w:rFonts w:ascii="Symbol" w:hAnsi="Symbol" w:hint="default"/>
      </w:r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3C3E4759"/>
    <w:multiLevelType w:val="hybridMultilevel"/>
    <w:tmpl w:val="BCA0F9E8"/>
    <w:lvl w:ilvl="0" w:tplc="EF205380">
      <w:start w:val="1"/>
      <w:numFmt w:val="bullet"/>
      <w:lvlText w:val="–"/>
      <w:lvlJc w:val="left"/>
      <w:pPr>
        <w:tabs>
          <w:tab w:val="num" w:pos="720"/>
        </w:tabs>
        <w:ind w:left="720" w:hanging="360"/>
      </w:pPr>
      <w:rPr>
        <w:rFonts w:ascii="Ericsson Hilda" w:hAnsi="Ericsson Hilda" w:hint="default"/>
      </w:rPr>
    </w:lvl>
    <w:lvl w:ilvl="1" w:tplc="BC6E741A">
      <w:start w:val="1"/>
      <w:numFmt w:val="bullet"/>
      <w:lvlText w:val="–"/>
      <w:lvlJc w:val="left"/>
      <w:pPr>
        <w:tabs>
          <w:tab w:val="num" w:pos="1440"/>
        </w:tabs>
        <w:ind w:left="1440" w:hanging="360"/>
      </w:pPr>
      <w:rPr>
        <w:rFonts w:ascii="Ericsson Hilda" w:hAnsi="Ericsson Hilda" w:hint="default"/>
      </w:rPr>
    </w:lvl>
    <w:lvl w:ilvl="2" w:tplc="78108C62" w:tentative="1">
      <w:start w:val="1"/>
      <w:numFmt w:val="bullet"/>
      <w:lvlText w:val="–"/>
      <w:lvlJc w:val="left"/>
      <w:pPr>
        <w:tabs>
          <w:tab w:val="num" w:pos="2160"/>
        </w:tabs>
        <w:ind w:left="2160" w:hanging="360"/>
      </w:pPr>
      <w:rPr>
        <w:rFonts w:ascii="Ericsson Hilda" w:hAnsi="Ericsson Hilda" w:hint="default"/>
      </w:rPr>
    </w:lvl>
    <w:lvl w:ilvl="3" w:tplc="FCF6247A" w:tentative="1">
      <w:start w:val="1"/>
      <w:numFmt w:val="bullet"/>
      <w:lvlText w:val="–"/>
      <w:lvlJc w:val="left"/>
      <w:pPr>
        <w:tabs>
          <w:tab w:val="num" w:pos="2880"/>
        </w:tabs>
        <w:ind w:left="2880" w:hanging="360"/>
      </w:pPr>
      <w:rPr>
        <w:rFonts w:ascii="Ericsson Hilda" w:hAnsi="Ericsson Hilda" w:hint="default"/>
      </w:rPr>
    </w:lvl>
    <w:lvl w:ilvl="4" w:tplc="C7D4C9C4" w:tentative="1">
      <w:start w:val="1"/>
      <w:numFmt w:val="bullet"/>
      <w:lvlText w:val="–"/>
      <w:lvlJc w:val="left"/>
      <w:pPr>
        <w:tabs>
          <w:tab w:val="num" w:pos="3600"/>
        </w:tabs>
        <w:ind w:left="3600" w:hanging="360"/>
      </w:pPr>
      <w:rPr>
        <w:rFonts w:ascii="Ericsson Hilda" w:hAnsi="Ericsson Hilda" w:hint="default"/>
      </w:rPr>
    </w:lvl>
    <w:lvl w:ilvl="5" w:tplc="F9FCFBAC" w:tentative="1">
      <w:start w:val="1"/>
      <w:numFmt w:val="bullet"/>
      <w:lvlText w:val="–"/>
      <w:lvlJc w:val="left"/>
      <w:pPr>
        <w:tabs>
          <w:tab w:val="num" w:pos="4320"/>
        </w:tabs>
        <w:ind w:left="4320" w:hanging="360"/>
      </w:pPr>
      <w:rPr>
        <w:rFonts w:ascii="Ericsson Hilda" w:hAnsi="Ericsson Hilda" w:hint="default"/>
      </w:rPr>
    </w:lvl>
    <w:lvl w:ilvl="6" w:tplc="98F69EC6" w:tentative="1">
      <w:start w:val="1"/>
      <w:numFmt w:val="bullet"/>
      <w:lvlText w:val="–"/>
      <w:lvlJc w:val="left"/>
      <w:pPr>
        <w:tabs>
          <w:tab w:val="num" w:pos="5040"/>
        </w:tabs>
        <w:ind w:left="5040" w:hanging="360"/>
      </w:pPr>
      <w:rPr>
        <w:rFonts w:ascii="Ericsson Hilda" w:hAnsi="Ericsson Hilda" w:hint="default"/>
      </w:rPr>
    </w:lvl>
    <w:lvl w:ilvl="7" w:tplc="85C207C2" w:tentative="1">
      <w:start w:val="1"/>
      <w:numFmt w:val="bullet"/>
      <w:lvlText w:val="–"/>
      <w:lvlJc w:val="left"/>
      <w:pPr>
        <w:tabs>
          <w:tab w:val="num" w:pos="5760"/>
        </w:tabs>
        <w:ind w:left="5760" w:hanging="360"/>
      </w:pPr>
      <w:rPr>
        <w:rFonts w:ascii="Ericsson Hilda" w:hAnsi="Ericsson Hilda" w:hint="default"/>
      </w:rPr>
    </w:lvl>
    <w:lvl w:ilvl="8" w:tplc="E0A26B6C"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3CCE7417"/>
    <w:multiLevelType w:val="hybridMultilevel"/>
    <w:tmpl w:val="AE6E61F8"/>
    <w:lvl w:ilvl="0" w:tplc="03C02F9C">
      <w:start w:val="1"/>
      <w:numFmt w:val="bullet"/>
      <w:lvlText w:val="-"/>
      <w:lvlJc w:val="left"/>
      <w:pPr>
        <w:tabs>
          <w:tab w:val="num" w:pos="720"/>
        </w:tabs>
        <w:ind w:left="720" w:hanging="360"/>
      </w:pPr>
      <w:rPr>
        <w:rFonts w:ascii="Police système" w:hAnsi="Police système" w:hint="default"/>
      </w:rPr>
    </w:lvl>
    <w:lvl w:ilvl="1" w:tplc="F2AC734A">
      <w:numFmt w:val="bullet"/>
      <w:lvlText w:val="o"/>
      <w:lvlJc w:val="left"/>
      <w:pPr>
        <w:tabs>
          <w:tab w:val="num" w:pos="1440"/>
        </w:tabs>
        <w:ind w:left="1440" w:hanging="360"/>
      </w:pPr>
      <w:rPr>
        <w:rFonts w:ascii="Courier New" w:hAnsi="Courier New" w:hint="default"/>
      </w:rPr>
    </w:lvl>
    <w:lvl w:ilvl="2" w:tplc="6C382922">
      <w:numFmt w:val="bullet"/>
      <w:lvlText w:val=""/>
      <w:lvlJc w:val="left"/>
      <w:pPr>
        <w:tabs>
          <w:tab w:val="num" w:pos="2160"/>
        </w:tabs>
        <w:ind w:left="2160" w:hanging="360"/>
      </w:pPr>
      <w:rPr>
        <w:rFonts w:ascii="Wingdings" w:hAnsi="Wingdings" w:hint="default"/>
      </w:rPr>
    </w:lvl>
    <w:lvl w:ilvl="3" w:tplc="758C16F6" w:tentative="1">
      <w:start w:val="1"/>
      <w:numFmt w:val="bullet"/>
      <w:lvlText w:val="-"/>
      <w:lvlJc w:val="left"/>
      <w:pPr>
        <w:tabs>
          <w:tab w:val="num" w:pos="2880"/>
        </w:tabs>
        <w:ind w:left="2880" w:hanging="360"/>
      </w:pPr>
      <w:rPr>
        <w:rFonts w:ascii="Police système" w:hAnsi="Police système" w:hint="default"/>
      </w:rPr>
    </w:lvl>
    <w:lvl w:ilvl="4" w:tplc="44E6948C" w:tentative="1">
      <w:start w:val="1"/>
      <w:numFmt w:val="bullet"/>
      <w:lvlText w:val="-"/>
      <w:lvlJc w:val="left"/>
      <w:pPr>
        <w:tabs>
          <w:tab w:val="num" w:pos="3600"/>
        </w:tabs>
        <w:ind w:left="3600" w:hanging="360"/>
      </w:pPr>
      <w:rPr>
        <w:rFonts w:ascii="Police système" w:hAnsi="Police système" w:hint="default"/>
      </w:rPr>
    </w:lvl>
    <w:lvl w:ilvl="5" w:tplc="5426B5C8" w:tentative="1">
      <w:start w:val="1"/>
      <w:numFmt w:val="bullet"/>
      <w:lvlText w:val="-"/>
      <w:lvlJc w:val="left"/>
      <w:pPr>
        <w:tabs>
          <w:tab w:val="num" w:pos="4320"/>
        </w:tabs>
        <w:ind w:left="4320" w:hanging="360"/>
      </w:pPr>
      <w:rPr>
        <w:rFonts w:ascii="Police système" w:hAnsi="Police système" w:hint="default"/>
      </w:rPr>
    </w:lvl>
    <w:lvl w:ilvl="6" w:tplc="49D27C46" w:tentative="1">
      <w:start w:val="1"/>
      <w:numFmt w:val="bullet"/>
      <w:lvlText w:val="-"/>
      <w:lvlJc w:val="left"/>
      <w:pPr>
        <w:tabs>
          <w:tab w:val="num" w:pos="5040"/>
        </w:tabs>
        <w:ind w:left="5040" w:hanging="360"/>
      </w:pPr>
      <w:rPr>
        <w:rFonts w:ascii="Police système" w:hAnsi="Police système" w:hint="default"/>
      </w:rPr>
    </w:lvl>
    <w:lvl w:ilvl="7" w:tplc="1B88A852" w:tentative="1">
      <w:start w:val="1"/>
      <w:numFmt w:val="bullet"/>
      <w:lvlText w:val="-"/>
      <w:lvlJc w:val="left"/>
      <w:pPr>
        <w:tabs>
          <w:tab w:val="num" w:pos="5760"/>
        </w:tabs>
        <w:ind w:left="5760" w:hanging="360"/>
      </w:pPr>
      <w:rPr>
        <w:rFonts w:ascii="Police système" w:hAnsi="Police système" w:hint="default"/>
      </w:rPr>
    </w:lvl>
    <w:lvl w:ilvl="8" w:tplc="D95297BE" w:tentative="1">
      <w:start w:val="1"/>
      <w:numFmt w:val="bullet"/>
      <w:lvlText w:val="-"/>
      <w:lvlJc w:val="left"/>
      <w:pPr>
        <w:tabs>
          <w:tab w:val="num" w:pos="6480"/>
        </w:tabs>
        <w:ind w:left="6480" w:hanging="360"/>
      </w:pPr>
      <w:rPr>
        <w:rFonts w:ascii="Police système" w:hAnsi="Police système" w:hint="default"/>
      </w:rPr>
    </w:lvl>
  </w:abstractNum>
  <w:abstractNum w:abstractNumId="28"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45F4661B"/>
    <w:multiLevelType w:val="hybridMultilevel"/>
    <w:tmpl w:val="24CE68B6"/>
    <w:lvl w:ilvl="0" w:tplc="FFFFFFFF">
      <w:start w:val="1"/>
      <w:numFmt w:val="decimal"/>
      <w:lvlText w:val="Observation %1"/>
      <w:lvlJc w:val="left"/>
      <w:pPr>
        <w:ind w:left="36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6404CD2"/>
    <w:multiLevelType w:val="hybridMultilevel"/>
    <w:tmpl w:val="A64C4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463AAC"/>
    <w:multiLevelType w:val="hybridMultilevel"/>
    <w:tmpl w:val="47F84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A168FE"/>
    <w:multiLevelType w:val="hybridMultilevel"/>
    <w:tmpl w:val="8F90F96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start w:val="1"/>
      <w:numFmt w:val="bullet"/>
      <w:lvlText w:val=""/>
      <w:lvlJc w:val="left"/>
      <w:pPr>
        <w:ind w:left="720" w:hanging="360"/>
      </w:pPr>
      <w:rPr>
        <w:rFonts w:ascii="Symbol" w:hAnsi="Symbol" w:hint="default"/>
      </w:rPr>
    </w:lvl>
    <w:lvl w:ilvl="3" w:tplc="08090001">
      <w:start w:val="1"/>
      <w:numFmt w:val="bullet"/>
      <w:lvlText w:val=""/>
      <w:lvlJc w:val="left"/>
      <w:pPr>
        <w:ind w:left="234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11700" w:hanging="360"/>
      </w:pPr>
      <w:rPr>
        <w:rFonts w:hint="default"/>
      </w:rPr>
    </w:lvl>
    <w:lvl w:ilvl="1" w:tplc="04090019">
      <w:start w:val="1"/>
      <w:numFmt w:val="lowerLetter"/>
      <w:lvlText w:val="%2."/>
      <w:lvlJc w:val="left"/>
      <w:pPr>
        <w:ind w:left="12780" w:hanging="360"/>
      </w:pPr>
    </w:lvl>
    <w:lvl w:ilvl="2" w:tplc="0409001B">
      <w:start w:val="1"/>
      <w:numFmt w:val="lowerRoman"/>
      <w:lvlText w:val="%3."/>
      <w:lvlJc w:val="right"/>
      <w:pPr>
        <w:ind w:left="13500" w:hanging="180"/>
      </w:pPr>
    </w:lvl>
    <w:lvl w:ilvl="3" w:tplc="0409000F" w:tentative="1">
      <w:start w:val="1"/>
      <w:numFmt w:val="decimal"/>
      <w:lvlText w:val="%4."/>
      <w:lvlJc w:val="left"/>
      <w:pPr>
        <w:ind w:left="14220" w:hanging="360"/>
      </w:pPr>
    </w:lvl>
    <w:lvl w:ilvl="4" w:tplc="04090019" w:tentative="1">
      <w:start w:val="1"/>
      <w:numFmt w:val="lowerLetter"/>
      <w:lvlText w:val="%5."/>
      <w:lvlJc w:val="left"/>
      <w:pPr>
        <w:ind w:left="14940" w:hanging="360"/>
      </w:pPr>
    </w:lvl>
    <w:lvl w:ilvl="5" w:tplc="0409001B" w:tentative="1">
      <w:start w:val="1"/>
      <w:numFmt w:val="lowerRoman"/>
      <w:lvlText w:val="%6."/>
      <w:lvlJc w:val="right"/>
      <w:pPr>
        <w:ind w:left="15660" w:hanging="180"/>
      </w:pPr>
    </w:lvl>
    <w:lvl w:ilvl="6" w:tplc="0409000F" w:tentative="1">
      <w:start w:val="1"/>
      <w:numFmt w:val="decimal"/>
      <w:lvlText w:val="%7."/>
      <w:lvlJc w:val="left"/>
      <w:pPr>
        <w:ind w:left="16380" w:hanging="360"/>
      </w:pPr>
    </w:lvl>
    <w:lvl w:ilvl="7" w:tplc="04090019" w:tentative="1">
      <w:start w:val="1"/>
      <w:numFmt w:val="lowerLetter"/>
      <w:lvlText w:val="%8."/>
      <w:lvlJc w:val="left"/>
      <w:pPr>
        <w:ind w:left="17100" w:hanging="360"/>
      </w:pPr>
    </w:lvl>
    <w:lvl w:ilvl="8" w:tplc="0409001B" w:tentative="1">
      <w:start w:val="1"/>
      <w:numFmt w:val="lowerRoman"/>
      <w:lvlText w:val="%9."/>
      <w:lvlJc w:val="right"/>
      <w:pPr>
        <w:ind w:left="1782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B1251A"/>
    <w:multiLevelType w:val="hybridMultilevel"/>
    <w:tmpl w:val="1774020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54EB78F1"/>
    <w:multiLevelType w:val="hybridMultilevel"/>
    <w:tmpl w:val="1716F734"/>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38" w15:restartNumberingAfterBreak="0">
    <w:nsid w:val="59782938"/>
    <w:multiLevelType w:val="hybridMultilevel"/>
    <w:tmpl w:val="667866B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5B90658C"/>
    <w:multiLevelType w:val="hybridMultilevel"/>
    <w:tmpl w:val="E20A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5DC67B1"/>
    <w:multiLevelType w:val="hybridMultilevel"/>
    <w:tmpl w:val="BBD68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3E1B19"/>
    <w:multiLevelType w:val="hybridMultilevel"/>
    <w:tmpl w:val="9D8EF34E"/>
    <w:lvl w:ilvl="0" w:tplc="8D86D55C">
      <w:start w:val="1"/>
      <w:numFmt w:val="bullet"/>
      <w:lvlText w:val="●"/>
      <w:lvlJc w:val="left"/>
      <w:pPr>
        <w:tabs>
          <w:tab w:val="num" w:pos="360"/>
        </w:tabs>
        <w:ind w:left="360" w:hanging="360"/>
      </w:pPr>
      <w:rPr>
        <w:rFonts w:ascii="Ericsson Hilda" w:hAnsi="Ericsson Hilda" w:hint="default"/>
      </w:rPr>
    </w:lvl>
    <w:lvl w:ilvl="1" w:tplc="AE20731A">
      <w:start w:val="1"/>
      <w:numFmt w:val="bullet"/>
      <w:lvlText w:val="●"/>
      <w:lvlJc w:val="left"/>
      <w:pPr>
        <w:tabs>
          <w:tab w:val="num" w:pos="1080"/>
        </w:tabs>
        <w:ind w:left="1080" w:hanging="360"/>
      </w:pPr>
      <w:rPr>
        <w:rFonts w:ascii="Ericsson Hilda" w:hAnsi="Ericsson Hilda" w:hint="default"/>
      </w:rPr>
    </w:lvl>
    <w:lvl w:ilvl="2" w:tplc="4964162A">
      <w:start w:val="1"/>
      <w:numFmt w:val="bullet"/>
      <w:lvlText w:val="●"/>
      <w:lvlJc w:val="left"/>
      <w:pPr>
        <w:tabs>
          <w:tab w:val="num" w:pos="1800"/>
        </w:tabs>
        <w:ind w:left="1800" w:hanging="360"/>
      </w:pPr>
      <w:rPr>
        <w:rFonts w:ascii="Ericsson Hilda" w:hAnsi="Ericsson Hilda" w:hint="default"/>
      </w:rPr>
    </w:lvl>
    <w:lvl w:ilvl="3" w:tplc="ADB80D66">
      <w:numFmt w:val="bullet"/>
      <w:lvlText w:val="–"/>
      <w:lvlJc w:val="left"/>
      <w:pPr>
        <w:tabs>
          <w:tab w:val="num" w:pos="2520"/>
        </w:tabs>
        <w:ind w:left="2520" w:hanging="360"/>
      </w:pPr>
      <w:rPr>
        <w:rFonts w:ascii="Ericsson Hilda" w:hAnsi="Ericsson Hilda" w:hint="default"/>
      </w:rPr>
    </w:lvl>
    <w:lvl w:ilvl="4" w:tplc="85F82604" w:tentative="1">
      <w:start w:val="1"/>
      <w:numFmt w:val="bullet"/>
      <w:lvlText w:val="●"/>
      <w:lvlJc w:val="left"/>
      <w:pPr>
        <w:tabs>
          <w:tab w:val="num" w:pos="3240"/>
        </w:tabs>
        <w:ind w:left="3240" w:hanging="360"/>
      </w:pPr>
      <w:rPr>
        <w:rFonts w:ascii="Ericsson Hilda" w:hAnsi="Ericsson Hilda" w:hint="default"/>
      </w:rPr>
    </w:lvl>
    <w:lvl w:ilvl="5" w:tplc="D2FCAB6E" w:tentative="1">
      <w:start w:val="1"/>
      <w:numFmt w:val="bullet"/>
      <w:lvlText w:val="●"/>
      <w:lvlJc w:val="left"/>
      <w:pPr>
        <w:tabs>
          <w:tab w:val="num" w:pos="3960"/>
        </w:tabs>
        <w:ind w:left="3960" w:hanging="360"/>
      </w:pPr>
      <w:rPr>
        <w:rFonts w:ascii="Ericsson Hilda" w:hAnsi="Ericsson Hilda" w:hint="default"/>
      </w:rPr>
    </w:lvl>
    <w:lvl w:ilvl="6" w:tplc="4998E47A" w:tentative="1">
      <w:start w:val="1"/>
      <w:numFmt w:val="bullet"/>
      <w:lvlText w:val="●"/>
      <w:lvlJc w:val="left"/>
      <w:pPr>
        <w:tabs>
          <w:tab w:val="num" w:pos="4680"/>
        </w:tabs>
        <w:ind w:left="4680" w:hanging="360"/>
      </w:pPr>
      <w:rPr>
        <w:rFonts w:ascii="Ericsson Hilda" w:hAnsi="Ericsson Hilda" w:hint="default"/>
      </w:rPr>
    </w:lvl>
    <w:lvl w:ilvl="7" w:tplc="E22E92B0" w:tentative="1">
      <w:start w:val="1"/>
      <w:numFmt w:val="bullet"/>
      <w:lvlText w:val="●"/>
      <w:lvlJc w:val="left"/>
      <w:pPr>
        <w:tabs>
          <w:tab w:val="num" w:pos="5400"/>
        </w:tabs>
        <w:ind w:left="5400" w:hanging="360"/>
      </w:pPr>
      <w:rPr>
        <w:rFonts w:ascii="Ericsson Hilda" w:hAnsi="Ericsson Hilda" w:hint="default"/>
      </w:rPr>
    </w:lvl>
    <w:lvl w:ilvl="8" w:tplc="068C984C" w:tentative="1">
      <w:start w:val="1"/>
      <w:numFmt w:val="bullet"/>
      <w:lvlText w:val="●"/>
      <w:lvlJc w:val="left"/>
      <w:pPr>
        <w:tabs>
          <w:tab w:val="num" w:pos="6120"/>
        </w:tabs>
        <w:ind w:left="6120" w:hanging="360"/>
      </w:pPr>
      <w:rPr>
        <w:rFonts w:ascii="Ericsson Hilda" w:hAnsi="Ericsson Hilda" w:hint="default"/>
      </w:rPr>
    </w:lvl>
  </w:abstractNum>
  <w:abstractNum w:abstractNumId="44"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54F3A94"/>
    <w:multiLevelType w:val="hybridMultilevel"/>
    <w:tmpl w:val="8BA25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5531184">
    <w:abstractNumId w:val="31"/>
  </w:num>
  <w:num w:numId="2" w16cid:durableId="1164903385">
    <w:abstractNumId w:val="24"/>
  </w:num>
  <w:num w:numId="3" w16cid:durableId="1333139390">
    <w:abstractNumId w:val="1"/>
  </w:num>
  <w:num w:numId="4" w16cid:durableId="1836416790">
    <w:abstractNumId w:val="34"/>
  </w:num>
  <w:num w:numId="5" w16cid:durableId="1482504347">
    <w:abstractNumId w:val="35"/>
  </w:num>
  <w:num w:numId="6" w16cid:durableId="1551845720">
    <w:abstractNumId w:val="41"/>
  </w:num>
  <w:num w:numId="7" w16cid:durableId="703363141">
    <w:abstractNumId w:val="10"/>
  </w:num>
  <w:num w:numId="8" w16cid:durableId="1170825985">
    <w:abstractNumId w:val="14"/>
  </w:num>
  <w:num w:numId="9" w16cid:durableId="897394625">
    <w:abstractNumId w:val="6"/>
  </w:num>
  <w:num w:numId="10" w16cid:durableId="2058238479">
    <w:abstractNumId w:val="46"/>
  </w:num>
  <w:num w:numId="11" w16cid:durableId="411246420">
    <w:abstractNumId w:val="21"/>
  </w:num>
  <w:num w:numId="12" w16cid:durableId="24986699">
    <w:abstractNumId w:val="45"/>
  </w:num>
  <w:num w:numId="13" w16cid:durableId="1848592077">
    <w:abstractNumId w:val="44"/>
  </w:num>
  <w:num w:numId="14" w16cid:durableId="1169951716">
    <w:abstractNumId w:val="23"/>
  </w:num>
  <w:num w:numId="15" w16cid:durableId="1005018527">
    <w:abstractNumId w:val="17"/>
  </w:num>
  <w:num w:numId="16" w16cid:durableId="1620146151">
    <w:abstractNumId w:val="8"/>
  </w:num>
  <w:num w:numId="17" w16cid:durableId="570047084">
    <w:abstractNumId w:val="19"/>
  </w:num>
  <w:num w:numId="18" w16cid:durableId="2003970035">
    <w:abstractNumId w:val="36"/>
  </w:num>
  <w:num w:numId="19" w16cid:durableId="1361004887">
    <w:abstractNumId w:val="37"/>
  </w:num>
  <w:num w:numId="20" w16cid:durableId="921720128">
    <w:abstractNumId w:val="32"/>
  </w:num>
  <w:num w:numId="21" w16cid:durableId="1995136052">
    <w:abstractNumId w:val="4"/>
  </w:num>
  <w:num w:numId="22" w16cid:durableId="1054044970">
    <w:abstractNumId w:val="42"/>
  </w:num>
  <w:num w:numId="23" w16cid:durableId="529029045">
    <w:abstractNumId w:val="5"/>
  </w:num>
  <w:num w:numId="24" w16cid:durableId="1668558825">
    <w:abstractNumId w:val="22"/>
  </w:num>
  <w:num w:numId="25" w16cid:durableId="1719016264">
    <w:abstractNumId w:val="12"/>
  </w:num>
  <w:num w:numId="26" w16cid:durableId="1386904145">
    <w:abstractNumId w:val="11"/>
  </w:num>
  <w:num w:numId="27" w16cid:durableId="1023245423">
    <w:abstractNumId w:val="3"/>
  </w:num>
  <w:num w:numId="28" w16cid:durableId="448939694">
    <w:abstractNumId w:val="16"/>
  </w:num>
  <w:num w:numId="29" w16cid:durableId="279997493">
    <w:abstractNumId w:val="43"/>
  </w:num>
  <w:num w:numId="30" w16cid:durableId="1309900584">
    <w:abstractNumId w:val="26"/>
  </w:num>
  <w:num w:numId="31" w16cid:durableId="1803308234">
    <w:abstractNumId w:val="20"/>
  </w:num>
  <w:num w:numId="32" w16cid:durableId="2065517304">
    <w:abstractNumId w:val="7"/>
  </w:num>
  <w:num w:numId="33" w16cid:durableId="1274631510">
    <w:abstractNumId w:val="25"/>
  </w:num>
  <w:num w:numId="34" w16cid:durableId="96144557">
    <w:abstractNumId w:val="13"/>
  </w:num>
  <w:num w:numId="35" w16cid:durableId="1912813194">
    <w:abstractNumId w:val="9"/>
  </w:num>
  <w:num w:numId="36" w16cid:durableId="410198256">
    <w:abstractNumId w:val="28"/>
  </w:num>
  <w:num w:numId="37" w16cid:durableId="1819570831">
    <w:abstractNumId w:val="18"/>
  </w:num>
  <w:num w:numId="38" w16cid:durableId="1417439030">
    <w:abstractNumId w:val="44"/>
    <w:lvlOverride w:ilvl="0">
      <w:startOverride w:val="160"/>
    </w:lvlOverride>
  </w:num>
  <w:num w:numId="39" w16cid:durableId="468784062">
    <w:abstractNumId w:val="2"/>
  </w:num>
  <w:num w:numId="40" w16cid:durableId="1039664990">
    <w:abstractNumId w:val="39"/>
  </w:num>
  <w:num w:numId="41" w16cid:durableId="2097900616">
    <w:abstractNumId w:val="38"/>
  </w:num>
  <w:num w:numId="42" w16cid:durableId="724570987">
    <w:abstractNumId w:val="15"/>
  </w:num>
  <w:num w:numId="43" w16cid:durableId="1548907189">
    <w:abstractNumId w:val="0"/>
  </w:num>
  <w:num w:numId="44" w16cid:durableId="1840653087">
    <w:abstractNumId w:val="27"/>
  </w:num>
  <w:num w:numId="45" w16cid:durableId="146942400">
    <w:abstractNumId w:val="47"/>
  </w:num>
  <w:num w:numId="46" w16cid:durableId="1415199956">
    <w:abstractNumId w:val="40"/>
  </w:num>
  <w:num w:numId="47" w16cid:durableId="2000310161">
    <w:abstractNumId w:val="30"/>
  </w:num>
  <w:num w:numId="48" w16cid:durableId="1490707523">
    <w:abstractNumId w:val="29"/>
  </w:num>
  <w:num w:numId="49" w16cid:durableId="531070018">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fr-FR" w:vendorID="64" w:dllVersion="0" w:nlCheck="1" w:checkStyle="0"/>
  <w:activeWritingStyle w:appName="MSWord" w:lang="da-DK"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63"/>
    <w:rsid w:val="000006E1"/>
    <w:rsid w:val="00000DD6"/>
    <w:rsid w:val="00001672"/>
    <w:rsid w:val="00001920"/>
    <w:rsid w:val="00001BDC"/>
    <w:rsid w:val="00001D15"/>
    <w:rsid w:val="00002623"/>
    <w:rsid w:val="00002A37"/>
    <w:rsid w:val="000037BE"/>
    <w:rsid w:val="000038F1"/>
    <w:rsid w:val="00003F3A"/>
    <w:rsid w:val="000044EA"/>
    <w:rsid w:val="0000468D"/>
    <w:rsid w:val="00004910"/>
    <w:rsid w:val="00004B5F"/>
    <w:rsid w:val="00004F1B"/>
    <w:rsid w:val="000050CD"/>
    <w:rsid w:val="0000564C"/>
    <w:rsid w:val="00005A71"/>
    <w:rsid w:val="00005C6F"/>
    <w:rsid w:val="00005D78"/>
    <w:rsid w:val="00006446"/>
    <w:rsid w:val="00006896"/>
    <w:rsid w:val="000073B4"/>
    <w:rsid w:val="00007C1F"/>
    <w:rsid w:val="00007CDC"/>
    <w:rsid w:val="00007FF7"/>
    <w:rsid w:val="000104A3"/>
    <w:rsid w:val="0001073B"/>
    <w:rsid w:val="00010D22"/>
    <w:rsid w:val="00010FCA"/>
    <w:rsid w:val="00011000"/>
    <w:rsid w:val="0001161D"/>
    <w:rsid w:val="0001167C"/>
    <w:rsid w:val="00011A7C"/>
    <w:rsid w:val="00011B28"/>
    <w:rsid w:val="00011CA2"/>
    <w:rsid w:val="000124FD"/>
    <w:rsid w:val="00012527"/>
    <w:rsid w:val="000126F1"/>
    <w:rsid w:val="00012A39"/>
    <w:rsid w:val="00013C01"/>
    <w:rsid w:val="000149C8"/>
    <w:rsid w:val="000150E0"/>
    <w:rsid w:val="0001565B"/>
    <w:rsid w:val="00015D15"/>
    <w:rsid w:val="00015FF0"/>
    <w:rsid w:val="000167A4"/>
    <w:rsid w:val="000167AB"/>
    <w:rsid w:val="00016FE5"/>
    <w:rsid w:val="000177BF"/>
    <w:rsid w:val="00017D50"/>
    <w:rsid w:val="00017D5A"/>
    <w:rsid w:val="000203C0"/>
    <w:rsid w:val="00020794"/>
    <w:rsid w:val="00020BD7"/>
    <w:rsid w:val="00020EED"/>
    <w:rsid w:val="000210A0"/>
    <w:rsid w:val="00021219"/>
    <w:rsid w:val="00021221"/>
    <w:rsid w:val="00021B17"/>
    <w:rsid w:val="0002273F"/>
    <w:rsid w:val="00022C4E"/>
    <w:rsid w:val="00022C9F"/>
    <w:rsid w:val="00023490"/>
    <w:rsid w:val="00023A58"/>
    <w:rsid w:val="00023D11"/>
    <w:rsid w:val="00023E91"/>
    <w:rsid w:val="00024178"/>
    <w:rsid w:val="0002438E"/>
    <w:rsid w:val="00024F03"/>
    <w:rsid w:val="00024F57"/>
    <w:rsid w:val="000251ED"/>
    <w:rsid w:val="00025586"/>
    <w:rsid w:val="0002564D"/>
    <w:rsid w:val="00025CE1"/>
    <w:rsid w:val="00025EAF"/>
    <w:rsid w:val="00025ECA"/>
    <w:rsid w:val="00026060"/>
    <w:rsid w:val="000267A7"/>
    <w:rsid w:val="00030708"/>
    <w:rsid w:val="00030C76"/>
    <w:rsid w:val="00030F47"/>
    <w:rsid w:val="000318C2"/>
    <w:rsid w:val="00031A55"/>
    <w:rsid w:val="00031C31"/>
    <w:rsid w:val="00031E58"/>
    <w:rsid w:val="00032401"/>
    <w:rsid w:val="000325B8"/>
    <w:rsid w:val="000328AF"/>
    <w:rsid w:val="00032A69"/>
    <w:rsid w:val="0003308E"/>
    <w:rsid w:val="000330AD"/>
    <w:rsid w:val="00033990"/>
    <w:rsid w:val="00033B32"/>
    <w:rsid w:val="00034408"/>
    <w:rsid w:val="0003440D"/>
    <w:rsid w:val="0003481B"/>
    <w:rsid w:val="00034973"/>
    <w:rsid w:val="00034C15"/>
    <w:rsid w:val="00034D35"/>
    <w:rsid w:val="00035363"/>
    <w:rsid w:val="00035408"/>
    <w:rsid w:val="00035820"/>
    <w:rsid w:val="00035FB8"/>
    <w:rsid w:val="00036389"/>
    <w:rsid w:val="000364CC"/>
    <w:rsid w:val="00036BA1"/>
    <w:rsid w:val="00036F43"/>
    <w:rsid w:val="00036FA7"/>
    <w:rsid w:val="000377F0"/>
    <w:rsid w:val="000402B8"/>
    <w:rsid w:val="00040782"/>
    <w:rsid w:val="00040891"/>
    <w:rsid w:val="0004129C"/>
    <w:rsid w:val="000412B3"/>
    <w:rsid w:val="00041330"/>
    <w:rsid w:val="00041440"/>
    <w:rsid w:val="00041735"/>
    <w:rsid w:val="00041D55"/>
    <w:rsid w:val="000422E2"/>
    <w:rsid w:val="00042357"/>
    <w:rsid w:val="00042405"/>
    <w:rsid w:val="000428C1"/>
    <w:rsid w:val="00042A69"/>
    <w:rsid w:val="00042B2C"/>
    <w:rsid w:val="00042F22"/>
    <w:rsid w:val="000441E5"/>
    <w:rsid w:val="0004448A"/>
    <w:rsid w:val="000444EF"/>
    <w:rsid w:val="00045461"/>
    <w:rsid w:val="0004587D"/>
    <w:rsid w:val="000459A2"/>
    <w:rsid w:val="000466EB"/>
    <w:rsid w:val="000468F1"/>
    <w:rsid w:val="00047677"/>
    <w:rsid w:val="00047B38"/>
    <w:rsid w:val="000500D4"/>
    <w:rsid w:val="0005013E"/>
    <w:rsid w:val="00050E01"/>
    <w:rsid w:val="00050F9B"/>
    <w:rsid w:val="00051ABB"/>
    <w:rsid w:val="000523EF"/>
    <w:rsid w:val="000524B6"/>
    <w:rsid w:val="00052631"/>
    <w:rsid w:val="00052A07"/>
    <w:rsid w:val="000534E3"/>
    <w:rsid w:val="0005367D"/>
    <w:rsid w:val="000536E7"/>
    <w:rsid w:val="00053805"/>
    <w:rsid w:val="00053A1E"/>
    <w:rsid w:val="00053D9A"/>
    <w:rsid w:val="00053DC5"/>
    <w:rsid w:val="00053F99"/>
    <w:rsid w:val="000543B9"/>
    <w:rsid w:val="000543F1"/>
    <w:rsid w:val="00054436"/>
    <w:rsid w:val="000544BD"/>
    <w:rsid w:val="000546C1"/>
    <w:rsid w:val="000549CB"/>
    <w:rsid w:val="00054B41"/>
    <w:rsid w:val="0005519D"/>
    <w:rsid w:val="0005543A"/>
    <w:rsid w:val="000559BB"/>
    <w:rsid w:val="0005606A"/>
    <w:rsid w:val="00056179"/>
    <w:rsid w:val="000568F4"/>
    <w:rsid w:val="00056F5E"/>
    <w:rsid w:val="00057117"/>
    <w:rsid w:val="00060315"/>
    <w:rsid w:val="000607B8"/>
    <w:rsid w:val="000608BF"/>
    <w:rsid w:val="0006092D"/>
    <w:rsid w:val="0006117B"/>
    <w:rsid w:val="0006142D"/>
    <w:rsid w:val="000615E6"/>
    <w:rsid w:val="000616E7"/>
    <w:rsid w:val="00062A52"/>
    <w:rsid w:val="00062D7B"/>
    <w:rsid w:val="00063009"/>
    <w:rsid w:val="0006310B"/>
    <w:rsid w:val="00063FA3"/>
    <w:rsid w:val="00064260"/>
    <w:rsid w:val="00064672"/>
    <w:rsid w:val="0006487E"/>
    <w:rsid w:val="00064926"/>
    <w:rsid w:val="00064D9A"/>
    <w:rsid w:val="00065413"/>
    <w:rsid w:val="00065DAE"/>
    <w:rsid w:val="00065E1A"/>
    <w:rsid w:val="000661C6"/>
    <w:rsid w:val="0006621A"/>
    <w:rsid w:val="00066287"/>
    <w:rsid w:val="00066F98"/>
    <w:rsid w:val="00067C20"/>
    <w:rsid w:val="00070085"/>
    <w:rsid w:val="00070507"/>
    <w:rsid w:val="000705AD"/>
    <w:rsid w:val="00070A2A"/>
    <w:rsid w:val="00070B5D"/>
    <w:rsid w:val="00071731"/>
    <w:rsid w:val="00071773"/>
    <w:rsid w:val="00072399"/>
    <w:rsid w:val="00072752"/>
    <w:rsid w:val="00073317"/>
    <w:rsid w:val="00073385"/>
    <w:rsid w:val="00073428"/>
    <w:rsid w:val="00073493"/>
    <w:rsid w:val="000737D0"/>
    <w:rsid w:val="00073CB2"/>
    <w:rsid w:val="000740DC"/>
    <w:rsid w:val="000749B4"/>
    <w:rsid w:val="00074C68"/>
    <w:rsid w:val="00074C95"/>
    <w:rsid w:val="00075479"/>
    <w:rsid w:val="000757BA"/>
    <w:rsid w:val="0007599B"/>
    <w:rsid w:val="00075A62"/>
    <w:rsid w:val="00075AD1"/>
    <w:rsid w:val="00075C68"/>
    <w:rsid w:val="00075FFF"/>
    <w:rsid w:val="000768FC"/>
    <w:rsid w:val="00076B3D"/>
    <w:rsid w:val="00076C34"/>
    <w:rsid w:val="000770F6"/>
    <w:rsid w:val="000774AD"/>
    <w:rsid w:val="00077B2F"/>
    <w:rsid w:val="00077E5F"/>
    <w:rsid w:val="00080117"/>
    <w:rsid w:val="0008036A"/>
    <w:rsid w:val="000803BF"/>
    <w:rsid w:val="00080BCD"/>
    <w:rsid w:val="00080DCF"/>
    <w:rsid w:val="00081A47"/>
    <w:rsid w:val="00081AE6"/>
    <w:rsid w:val="00082435"/>
    <w:rsid w:val="000826E9"/>
    <w:rsid w:val="00082A32"/>
    <w:rsid w:val="00082C23"/>
    <w:rsid w:val="00082EC7"/>
    <w:rsid w:val="00082F3C"/>
    <w:rsid w:val="0008340C"/>
    <w:rsid w:val="00083490"/>
    <w:rsid w:val="00084206"/>
    <w:rsid w:val="00084844"/>
    <w:rsid w:val="00084B51"/>
    <w:rsid w:val="00085061"/>
    <w:rsid w:val="0008526B"/>
    <w:rsid w:val="000855EB"/>
    <w:rsid w:val="00085B52"/>
    <w:rsid w:val="0008636A"/>
    <w:rsid w:val="0008651C"/>
    <w:rsid w:val="0008657A"/>
    <w:rsid w:val="00086678"/>
    <w:rsid w:val="000866F2"/>
    <w:rsid w:val="0008741E"/>
    <w:rsid w:val="000877DA"/>
    <w:rsid w:val="000879DA"/>
    <w:rsid w:val="00087AFA"/>
    <w:rsid w:val="00087B57"/>
    <w:rsid w:val="00087F16"/>
    <w:rsid w:val="0009009F"/>
    <w:rsid w:val="000900C5"/>
    <w:rsid w:val="000909CD"/>
    <w:rsid w:val="00090A1D"/>
    <w:rsid w:val="00090F6C"/>
    <w:rsid w:val="00091557"/>
    <w:rsid w:val="00091FE9"/>
    <w:rsid w:val="000924C1"/>
    <w:rsid w:val="000924F0"/>
    <w:rsid w:val="00092507"/>
    <w:rsid w:val="00092874"/>
    <w:rsid w:val="00092DD7"/>
    <w:rsid w:val="000933D8"/>
    <w:rsid w:val="00093474"/>
    <w:rsid w:val="00093CA3"/>
    <w:rsid w:val="00093E77"/>
    <w:rsid w:val="00093EAE"/>
    <w:rsid w:val="00093FAE"/>
    <w:rsid w:val="000947F5"/>
    <w:rsid w:val="00094A81"/>
    <w:rsid w:val="00094CE8"/>
    <w:rsid w:val="0009510F"/>
    <w:rsid w:val="0009548C"/>
    <w:rsid w:val="00095963"/>
    <w:rsid w:val="00095BF4"/>
    <w:rsid w:val="00095F8E"/>
    <w:rsid w:val="00095F98"/>
    <w:rsid w:val="0009633C"/>
    <w:rsid w:val="00096912"/>
    <w:rsid w:val="00096BCA"/>
    <w:rsid w:val="00096E33"/>
    <w:rsid w:val="00096F37"/>
    <w:rsid w:val="00097543"/>
    <w:rsid w:val="00097C1B"/>
    <w:rsid w:val="00097F8C"/>
    <w:rsid w:val="000A02E8"/>
    <w:rsid w:val="000A05F4"/>
    <w:rsid w:val="000A09B5"/>
    <w:rsid w:val="000A0A2C"/>
    <w:rsid w:val="000A0B08"/>
    <w:rsid w:val="000A0F17"/>
    <w:rsid w:val="000A1B7B"/>
    <w:rsid w:val="000A1EED"/>
    <w:rsid w:val="000A2284"/>
    <w:rsid w:val="000A23FD"/>
    <w:rsid w:val="000A243D"/>
    <w:rsid w:val="000A2577"/>
    <w:rsid w:val="000A2AD6"/>
    <w:rsid w:val="000A3147"/>
    <w:rsid w:val="000A3984"/>
    <w:rsid w:val="000A3CF2"/>
    <w:rsid w:val="000A4C1F"/>
    <w:rsid w:val="000A54B2"/>
    <w:rsid w:val="000A56F2"/>
    <w:rsid w:val="000A5BD6"/>
    <w:rsid w:val="000A611E"/>
    <w:rsid w:val="000A63FD"/>
    <w:rsid w:val="000A653F"/>
    <w:rsid w:val="000A6B1C"/>
    <w:rsid w:val="000A6D20"/>
    <w:rsid w:val="000A7503"/>
    <w:rsid w:val="000A760B"/>
    <w:rsid w:val="000B0165"/>
    <w:rsid w:val="000B0E22"/>
    <w:rsid w:val="000B1002"/>
    <w:rsid w:val="000B10B0"/>
    <w:rsid w:val="000B1517"/>
    <w:rsid w:val="000B15AB"/>
    <w:rsid w:val="000B1C74"/>
    <w:rsid w:val="000B24A8"/>
    <w:rsid w:val="000B2719"/>
    <w:rsid w:val="000B295A"/>
    <w:rsid w:val="000B30CB"/>
    <w:rsid w:val="000B3408"/>
    <w:rsid w:val="000B35E1"/>
    <w:rsid w:val="000B3771"/>
    <w:rsid w:val="000B3A8F"/>
    <w:rsid w:val="000B3AE8"/>
    <w:rsid w:val="000B3D08"/>
    <w:rsid w:val="000B3DB4"/>
    <w:rsid w:val="000B3E61"/>
    <w:rsid w:val="000B414A"/>
    <w:rsid w:val="000B42CB"/>
    <w:rsid w:val="000B44F0"/>
    <w:rsid w:val="000B4806"/>
    <w:rsid w:val="000B482A"/>
    <w:rsid w:val="000B4AB9"/>
    <w:rsid w:val="000B58C3"/>
    <w:rsid w:val="000B61C1"/>
    <w:rsid w:val="000B61E9"/>
    <w:rsid w:val="000B6BCB"/>
    <w:rsid w:val="000C011B"/>
    <w:rsid w:val="000C0124"/>
    <w:rsid w:val="000C082C"/>
    <w:rsid w:val="000C085F"/>
    <w:rsid w:val="000C0952"/>
    <w:rsid w:val="000C1542"/>
    <w:rsid w:val="000C165A"/>
    <w:rsid w:val="000C184F"/>
    <w:rsid w:val="000C1EDD"/>
    <w:rsid w:val="000C1EE1"/>
    <w:rsid w:val="000C2B89"/>
    <w:rsid w:val="000C2E19"/>
    <w:rsid w:val="000C319E"/>
    <w:rsid w:val="000C3238"/>
    <w:rsid w:val="000C3562"/>
    <w:rsid w:val="000C3929"/>
    <w:rsid w:val="000C3CD1"/>
    <w:rsid w:val="000C3EF5"/>
    <w:rsid w:val="000C4384"/>
    <w:rsid w:val="000C439E"/>
    <w:rsid w:val="000C5A33"/>
    <w:rsid w:val="000C627B"/>
    <w:rsid w:val="000C64A0"/>
    <w:rsid w:val="000C652B"/>
    <w:rsid w:val="000C666A"/>
    <w:rsid w:val="000C6A40"/>
    <w:rsid w:val="000C6B35"/>
    <w:rsid w:val="000C6F6C"/>
    <w:rsid w:val="000C73E4"/>
    <w:rsid w:val="000C7A9B"/>
    <w:rsid w:val="000C7EDA"/>
    <w:rsid w:val="000D01C2"/>
    <w:rsid w:val="000D050E"/>
    <w:rsid w:val="000D064C"/>
    <w:rsid w:val="000D0667"/>
    <w:rsid w:val="000D0D07"/>
    <w:rsid w:val="000D106D"/>
    <w:rsid w:val="000D159A"/>
    <w:rsid w:val="000D1E0E"/>
    <w:rsid w:val="000D215D"/>
    <w:rsid w:val="000D2991"/>
    <w:rsid w:val="000D3F5E"/>
    <w:rsid w:val="000D450C"/>
    <w:rsid w:val="000D4797"/>
    <w:rsid w:val="000D4B54"/>
    <w:rsid w:val="000D4B96"/>
    <w:rsid w:val="000D4BED"/>
    <w:rsid w:val="000D5287"/>
    <w:rsid w:val="000D5A89"/>
    <w:rsid w:val="000D5BA2"/>
    <w:rsid w:val="000D5EBD"/>
    <w:rsid w:val="000D5F71"/>
    <w:rsid w:val="000D6503"/>
    <w:rsid w:val="000D6D95"/>
    <w:rsid w:val="000D705B"/>
    <w:rsid w:val="000D70B4"/>
    <w:rsid w:val="000D730E"/>
    <w:rsid w:val="000D77AC"/>
    <w:rsid w:val="000E04DE"/>
    <w:rsid w:val="000E0527"/>
    <w:rsid w:val="000E066D"/>
    <w:rsid w:val="000E084B"/>
    <w:rsid w:val="000E0FEE"/>
    <w:rsid w:val="000E11EF"/>
    <w:rsid w:val="000E191B"/>
    <w:rsid w:val="000E1CB7"/>
    <w:rsid w:val="000E1E92"/>
    <w:rsid w:val="000E1F45"/>
    <w:rsid w:val="000E2CFB"/>
    <w:rsid w:val="000E431E"/>
    <w:rsid w:val="000E47CC"/>
    <w:rsid w:val="000E4A52"/>
    <w:rsid w:val="000E4B96"/>
    <w:rsid w:val="000E5052"/>
    <w:rsid w:val="000E51EA"/>
    <w:rsid w:val="000E5275"/>
    <w:rsid w:val="000E57CB"/>
    <w:rsid w:val="000E676C"/>
    <w:rsid w:val="000E72B6"/>
    <w:rsid w:val="000E737D"/>
    <w:rsid w:val="000E7789"/>
    <w:rsid w:val="000E77E3"/>
    <w:rsid w:val="000E784F"/>
    <w:rsid w:val="000E798A"/>
    <w:rsid w:val="000E7B90"/>
    <w:rsid w:val="000F0284"/>
    <w:rsid w:val="000F0344"/>
    <w:rsid w:val="000F0444"/>
    <w:rsid w:val="000F06D6"/>
    <w:rsid w:val="000F0BF1"/>
    <w:rsid w:val="000F0BF7"/>
    <w:rsid w:val="000F0BFD"/>
    <w:rsid w:val="000F0CCF"/>
    <w:rsid w:val="000F0EB1"/>
    <w:rsid w:val="000F1075"/>
    <w:rsid w:val="000F1106"/>
    <w:rsid w:val="000F1E45"/>
    <w:rsid w:val="000F1FA2"/>
    <w:rsid w:val="000F261F"/>
    <w:rsid w:val="000F2D88"/>
    <w:rsid w:val="000F33DB"/>
    <w:rsid w:val="000F3877"/>
    <w:rsid w:val="000F392A"/>
    <w:rsid w:val="000F3AE1"/>
    <w:rsid w:val="000F3BE9"/>
    <w:rsid w:val="000F3DFE"/>
    <w:rsid w:val="000F3F6C"/>
    <w:rsid w:val="000F4099"/>
    <w:rsid w:val="000F44D3"/>
    <w:rsid w:val="000F4967"/>
    <w:rsid w:val="000F4CAE"/>
    <w:rsid w:val="000F4FDA"/>
    <w:rsid w:val="000F5111"/>
    <w:rsid w:val="000F598C"/>
    <w:rsid w:val="000F5A14"/>
    <w:rsid w:val="000F6870"/>
    <w:rsid w:val="000F6CB3"/>
    <w:rsid w:val="000F6D6B"/>
    <w:rsid w:val="000F6DF3"/>
    <w:rsid w:val="000F6EB4"/>
    <w:rsid w:val="000F6EEA"/>
    <w:rsid w:val="000F7221"/>
    <w:rsid w:val="000F722F"/>
    <w:rsid w:val="000F7515"/>
    <w:rsid w:val="000F7883"/>
    <w:rsid w:val="001002AB"/>
    <w:rsid w:val="0010044B"/>
    <w:rsid w:val="001005FF"/>
    <w:rsid w:val="001009F2"/>
    <w:rsid w:val="00100AA9"/>
    <w:rsid w:val="00100CE9"/>
    <w:rsid w:val="00100F94"/>
    <w:rsid w:val="0010166B"/>
    <w:rsid w:val="001016EB"/>
    <w:rsid w:val="001017F6"/>
    <w:rsid w:val="001023B0"/>
    <w:rsid w:val="00102950"/>
    <w:rsid w:val="00102969"/>
    <w:rsid w:val="00102BD4"/>
    <w:rsid w:val="00102D40"/>
    <w:rsid w:val="00102ECE"/>
    <w:rsid w:val="00102F87"/>
    <w:rsid w:val="00103029"/>
    <w:rsid w:val="001030C4"/>
    <w:rsid w:val="0010346C"/>
    <w:rsid w:val="00103606"/>
    <w:rsid w:val="00103EFD"/>
    <w:rsid w:val="0010431A"/>
    <w:rsid w:val="00104C69"/>
    <w:rsid w:val="00104C80"/>
    <w:rsid w:val="00104EC8"/>
    <w:rsid w:val="001055EB"/>
    <w:rsid w:val="00105C18"/>
    <w:rsid w:val="00105CA1"/>
    <w:rsid w:val="00105FE8"/>
    <w:rsid w:val="00106147"/>
    <w:rsid w:val="00106268"/>
    <w:rsid w:val="001062FB"/>
    <w:rsid w:val="001063E6"/>
    <w:rsid w:val="001065AC"/>
    <w:rsid w:val="001065C8"/>
    <w:rsid w:val="00106658"/>
    <w:rsid w:val="00107657"/>
    <w:rsid w:val="001079D2"/>
    <w:rsid w:val="00107FED"/>
    <w:rsid w:val="001106DE"/>
    <w:rsid w:val="00110A6D"/>
    <w:rsid w:val="00110CD5"/>
    <w:rsid w:val="00110F5B"/>
    <w:rsid w:val="00110F8E"/>
    <w:rsid w:val="0011131E"/>
    <w:rsid w:val="001113C8"/>
    <w:rsid w:val="0011190C"/>
    <w:rsid w:val="0011196A"/>
    <w:rsid w:val="00111B81"/>
    <w:rsid w:val="00111CCF"/>
    <w:rsid w:val="00111D96"/>
    <w:rsid w:val="00112078"/>
    <w:rsid w:val="001122B3"/>
    <w:rsid w:val="001123F0"/>
    <w:rsid w:val="001128EF"/>
    <w:rsid w:val="00113104"/>
    <w:rsid w:val="0011325E"/>
    <w:rsid w:val="001132D4"/>
    <w:rsid w:val="00113670"/>
    <w:rsid w:val="0011373E"/>
    <w:rsid w:val="00113CF4"/>
    <w:rsid w:val="00114458"/>
    <w:rsid w:val="00114D94"/>
    <w:rsid w:val="001153EA"/>
    <w:rsid w:val="00115643"/>
    <w:rsid w:val="0011576D"/>
    <w:rsid w:val="001158CE"/>
    <w:rsid w:val="00115B50"/>
    <w:rsid w:val="00116765"/>
    <w:rsid w:val="001167C9"/>
    <w:rsid w:val="00116A44"/>
    <w:rsid w:val="00116C08"/>
    <w:rsid w:val="00116D8A"/>
    <w:rsid w:val="00116EE4"/>
    <w:rsid w:val="0011712B"/>
    <w:rsid w:val="001175A3"/>
    <w:rsid w:val="00117AD1"/>
    <w:rsid w:val="0012089E"/>
    <w:rsid w:val="00120C02"/>
    <w:rsid w:val="001215D9"/>
    <w:rsid w:val="001219F5"/>
    <w:rsid w:val="00121A20"/>
    <w:rsid w:val="0012253D"/>
    <w:rsid w:val="00122565"/>
    <w:rsid w:val="001225A0"/>
    <w:rsid w:val="00122743"/>
    <w:rsid w:val="001228B2"/>
    <w:rsid w:val="00122E4D"/>
    <w:rsid w:val="00123631"/>
    <w:rsid w:val="0012377F"/>
    <w:rsid w:val="0012397D"/>
    <w:rsid w:val="00123A91"/>
    <w:rsid w:val="00123E12"/>
    <w:rsid w:val="00123F66"/>
    <w:rsid w:val="00124314"/>
    <w:rsid w:val="00124449"/>
    <w:rsid w:val="0012472C"/>
    <w:rsid w:val="00124B46"/>
    <w:rsid w:val="00124CEB"/>
    <w:rsid w:val="00124F7A"/>
    <w:rsid w:val="001252C7"/>
    <w:rsid w:val="00125A55"/>
    <w:rsid w:val="00125EA8"/>
    <w:rsid w:val="001264A1"/>
    <w:rsid w:val="00126678"/>
    <w:rsid w:val="00126B36"/>
    <w:rsid w:val="00126B4A"/>
    <w:rsid w:val="00127805"/>
    <w:rsid w:val="00127EE3"/>
    <w:rsid w:val="0013032F"/>
    <w:rsid w:val="001305C6"/>
    <w:rsid w:val="001308F7"/>
    <w:rsid w:val="001315CF"/>
    <w:rsid w:val="00132262"/>
    <w:rsid w:val="00132274"/>
    <w:rsid w:val="00132FD0"/>
    <w:rsid w:val="001330C2"/>
    <w:rsid w:val="001331F3"/>
    <w:rsid w:val="001336EE"/>
    <w:rsid w:val="001338D1"/>
    <w:rsid w:val="00133E17"/>
    <w:rsid w:val="001343D4"/>
    <w:rsid w:val="001344C0"/>
    <w:rsid w:val="001346FA"/>
    <w:rsid w:val="00134875"/>
    <w:rsid w:val="00134944"/>
    <w:rsid w:val="00134C98"/>
    <w:rsid w:val="00135252"/>
    <w:rsid w:val="0013562E"/>
    <w:rsid w:val="001356B5"/>
    <w:rsid w:val="00135F00"/>
    <w:rsid w:val="00136184"/>
    <w:rsid w:val="00136417"/>
    <w:rsid w:val="0013673B"/>
    <w:rsid w:val="0013674F"/>
    <w:rsid w:val="0013676E"/>
    <w:rsid w:val="001367B5"/>
    <w:rsid w:val="00136D75"/>
    <w:rsid w:val="00136D81"/>
    <w:rsid w:val="0013751F"/>
    <w:rsid w:val="00137546"/>
    <w:rsid w:val="00137AB5"/>
    <w:rsid w:val="00137AE8"/>
    <w:rsid w:val="00137AF8"/>
    <w:rsid w:val="00137F0B"/>
    <w:rsid w:val="00140311"/>
    <w:rsid w:val="00141FC9"/>
    <w:rsid w:val="0014267C"/>
    <w:rsid w:val="00142856"/>
    <w:rsid w:val="00142870"/>
    <w:rsid w:val="00142B0D"/>
    <w:rsid w:val="00142CD5"/>
    <w:rsid w:val="00142F2C"/>
    <w:rsid w:val="00143245"/>
    <w:rsid w:val="00143A78"/>
    <w:rsid w:val="001443C8"/>
    <w:rsid w:val="0014492E"/>
    <w:rsid w:val="00144B44"/>
    <w:rsid w:val="001451C6"/>
    <w:rsid w:val="00145270"/>
    <w:rsid w:val="00145F61"/>
    <w:rsid w:val="00145FFA"/>
    <w:rsid w:val="00146F54"/>
    <w:rsid w:val="00146FC9"/>
    <w:rsid w:val="00147030"/>
    <w:rsid w:val="0014715A"/>
    <w:rsid w:val="00147597"/>
    <w:rsid w:val="00147B93"/>
    <w:rsid w:val="00147FB9"/>
    <w:rsid w:val="00150F48"/>
    <w:rsid w:val="00151B13"/>
    <w:rsid w:val="00151BA6"/>
    <w:rsid w:val="00151E23"/>
    <w:rsid w:val="001526E0"/>
    <w:rsid w:val="001529BA"/>
    <w:rsid w:val="00153267"/>
    <w:rsid w:val="0015392C"/>
    <w:rsid w:val="001551B5"/>
    <w:rsid w:val="001555F9"/>
    <w:rsid w:val="001566DD"/>
    <w:rsid w:val="00156AE1"/>
    <w:rsid w:val="00156D1C"/>
    <w:rsid w:val="00157437"/>
    <w:rsid w:val="00157600"/>
    <w:rsid w:val="0015774A"/>
    <w:rsid w:val="00157A8E"/>
    <w:rsid w:val="00157C72"/>
    <w:rsid w:val="0016035B"/>
    <w:rsid w:val="0016037A"/>
    <w:rsid w:val="0016055D"/>
    <w:rsid w:val="00160B65"/>
    <w:rsid w:val="00160CFC"/>
    <w:rsid w:val="00162363"/>
    <w:rsid w:val="00162A3E"/>
    <w:rsid w:val="00162C18"/>
    <w:rsid w:val="00162D01"/>
    <w:rsid w:val="00163045"/>
    <w:rsid w:val="0016310F"/>
    <w:rsid w:val="001637E1"/>
    <w:rsid w:val="0016383E"/>
    <w:rsid w:val="00163B62"/>
    <w:rsid w:val="00163D7E"/>
    <w:rsid w:val="00163FA9"/>
    <w:rsid w:val="001640B7"/>
    <w:rsid w:val="00164479"/>
    <w:rsid w:val="001652D8"/>
    <w:rsid w:val="001652FE"/>
    <w:rsid w:val="00165644"/>
    <w:rsid w:val="00165995"/>
    <w:rsid w:val="001659C1"/>
    <w:rsid w:val="00165C09"/>
    <w:rsid w:val="00166C13"/>
    <w:rsid w:val="00166CD9"/>
    <w:rsid w:val="00166FD1"/>
    <w:rsid w:val="00167177"/>
    <w:rsid w:val="001673C6"/>
    <w:rsid w:val="0016756D"/>
    <w:rsid w:val="0016757B"/>
    <w:rsid w:val="00167796"/>
    <w:rsid w:val="00167CF3"/>
    <w:rsid w:val="00167D45"/>
    <w:rsid w:val="00167ED6"/>
    <w:rsid w:val="00167FD2"/>
    <w:rsid w:val="0017097F"/>
    <w:rsid w:val="00170FAC"/>
    <w:rsid w:val="00171AC1"/>
    <w:rsid w:val="00171B8C"/>
    <w:rsid w:val="00172398"/>
    <w:rsid w:val="00173775"/>
    <w:rsid w:val="00173A8E"/>
    <w:rsid w:val="00173BC2"/>
    <w:rsid w:val="00174078"/>
    <w:rsid w:val="001744C6"/>
    <w:rsid w:val="001748E4"/>
    <w:rsid w:val="00174C96"/>
    <w:rsid w:val="0017502C"/>
    <w:rsid w:val="00175460"/>
    <w:rsid w:val="00175AF9"/>
    <w:rsid w:val="00176100"/>
    <w:rsid w:val="001761F5"/>
    <w:rsid w:val="0017649A"/>
    <w:rsid w:val="001764D4"/>
    <w:rsid w:val="001764E0"/>
    <w:rsid w:val="00176582"/>
    <w:rsid w:val="0017661E"/>
    <w:rsid w:val="00176CAA"/>
    <w:rsid w:val="00177288"/>
    <w:rsid w:val="001772AD"/>
    <w:rsid w:val="00177765"/>
    <w:rsid w:val="001778FC"/>
    <w:rsid w:val="001779FF"/>
    <w:rsid w:val="00177CCB"/>
    <w:rsid w:val="00177DA1"/>
    <w:rsid w:val="0018050D"/>
    <w:rsid w:val="0018143F"/>
    <w:rsid w:val="00181FF8"/>
    <w:rsid w:val="0018326D"/>
    <w:rsid w:val="00184084"/>
    <w:rsid w:val="001847E4"/>
    <w:rsid w:val="00184C10"/>
    <w:rsid w:val="0018569E"/>
    <w:rsid w:val="0018596D"/>
    <w:rsid w:val="00185CE8"/>
    <w:rsid w:val="001863EF"/>
    <w:rsid w:val="00186655"/>
    <w:rsid w:val="001867B3"/>
    <w:rsid w:val="00187ECA"/>
    <w:rsid w:val="001901A4"/>
    <w:rsid w:val="00190614"/>
    <w:rsid w:val="0019069F"/>
    <w:rsid w:val="00190AC1"/>
    <w:rsid w:val="00190B5C"/>
    <w:rsid w:val="00190C80"/>
    <w:rsid w:val="0019132D"/>
    <w:rsid w:val="0019161C"/>
    <w:rsid w:val="00191778"/>
    <w:rsid w:val="001917F9"/>
    <w:rsid w:val="00191985"/>
    <w:rsid w:val="001919C5"/>
    <w:rsid w:val="001919D7"/>
    <w:rsid w:val="00191F08"/>
    <w:rsid w:val="00192168"/>
    <w:rsid w:val="001922C3"/>
    <w:rsid w:val="00192A8C"/>
    <w:rsid w:val="00192C68"/>
    <w:rsid w:val="00192C93"/>
    <w:rsid w:val="0019341A"/>
    <w:rsid w:val="001939CE"/>
    <w:rsid w:val="00193ADD"/>
    <w:rsid w:val="00194661"/>
    <w:rsid w:val="00194AC5"/>
    <w:rsid w:val="00195A85"/>
    <w:rsid w:val="00195B5F"/>
    <w:rsid w:val="00195EAE"/>
    <w:rsid w:val="00196404"/>
    <w:rsid w:val="00196641"/>
    <w:rsid w:val="00196987"/>
    <w:rsid w:val="001972BC"/>
    <w:rsid w:val="00197722"/>
    <w:rsid w:val="00197B72"/>
    <w:rsid w:val="00197D37"/>
    <w:rsid w:val="00197DF9"/>
    <w:rsid w:val="001A0131"/>
    <w:rsid w:val="001A0269"/>
    <w:rsid w:val="001A1080"/>
    <w:rsid w:val="001A1243"/>
    <w:rsid w:val="001A1631"/>
    <w:rsid w:val="001A18E9"/>
    <w:rsid w:val="001A1987"/>
    <w:rsid w:val="001A1A4D"/>
    <w:rsid w:val="001A1FFF"/>
    <w:rsid w:val="001A2485"/>
    <w:rsid w:val="001A2564"/>
    <w:rsid w:val="001A268E"/>
    <w:rsid w:val="001A2715"/>
    <w:rsid w:val="001A2988"/>
    <w:rsid w:val="001A29D6"/>
    <w:rsid w:val="001A2AE7"/>
    <w:rsid w:val="001A2EFE"/>
    <w:rsid w:val="001A3AD5"/>
    <w:rsid w:val="001A4544"/>
    <w:rsid w:val="001A49FA"/>
    <w:rsid w:val="001A55D2"/>
    <w:rsid w:val="001A57C2"/>
    <w:rsid w:val="001A5F8A"/>
    <w:rsid w:val="001A6173"/>
    <w:rsid w:val="001A6CBA"/>
    <w:rsid w:val="001A7F15"/>
    <w:rsid w:val="001A7F59"/>
    <w:rsid w:val="001B05EF"/>
    <w:rsid w:val="001B081E"/>
    <w:rsid w:val="001B0870"/>
    <w:rsid w:val="001B0D97"/>
    <w:rsid w:val="001B0E68"/>
    <w:rsid w:val="001B0F55"/>
    <w:rsid w:val="001B1494"/>
    <w:rsid w:val="001B1653"/>
    <w:rsid w:val="001B195A"/>
    <w:rsid w:val="001B20F2"/>
    <w:rsid w:val="001B2449"/>
    <w:rsid w:val="001B25F6"/>
    <w:rsid w:val="001B289C"/>
    <w:rsid w:val="001B2F8A"/>
    <w:rsid w:val="001B35BF"/>
    <w:rsid w:val="001B376A"/>
    <w:rsid w:val="001B3E9B"/>
    <w:rsid w:val="001B4263"/>
    <w:rsid w:val="001B47D3"/>
    <w:rsid w:val="001B4FE4"/>
    <w:rsid w:val="001B5467"/>
    <w:rsid w:val="001B566C"/>
    <w:rsid w:val="001B570E"/>
    <w:rsid w:val="001B5A5D"/>
    <w:rsid w:val="001B5E01"/>
    <w:rsid w:val="001B653F"/>
    <w:rsid w:val="001B6575"/>
    <w:rsid w:val="001B67E8"/>
    <w:rsid w:val="001B6A4B"/>
    <w:rsid w:val="001B6A72"/>
    <w:rsid w:val="001B7374"/>
    <w:rsid w:val="001B73FA"/>
    <w:rsid w:val="001B7520"/>
    <w:rsid w:val="001B7B3E"/>
    <w:rsid w:val="001B7CBF"/>
    <w:rsid w:val="001B7D2F"/>
    <w:rsid w:val="001C0189"/>
    <w:rsid w:val="001C0334"/>
    <w:rsid w:val="001C05EC"/>
    <w:rsid w:val="001C0A26"/>
    <w:rsid w:val="001C0B3B"/>
    <w:rsid w:val="001C0FCF"/>
    <w:rsid w:val="001C160C"/>
    <w:rsid w:val="001C18B7"/>
    <w:rsid w:val="001C19CD"/>
    <w:rsid w:val="001C1CE5"/>
    <w:rsid w:val="001C24A9"/>
    <w:rsid w:val="001C2974"/>
    <w:rsid w:val="001C2E0B"/>
    <w:rsid w:val="001C3232"/>
    <w:rsid w:val="001C336A"/>
    <w:rsid w:val="001C33D9"/>
    <w:rsid w:val="001C34B7"/>
    <w:rsid w:val="001C36A5"/>
    <w:rsid w:val="001C3D2A"/>
    <w:rsid w:val="001C4AE3"/>
    <w:rsid w:val="001C51D3"/>
    <w:rsid w:val="001C5407"/>
    <w:rsid w:val="001C55A2"/>
    <w:rsid w:val="001C55DD"/>
    <w:rsid w:val="001C57C9"/>
    <w:rsid w:val="001C5826"/>
    <w:rsid w:val="001C5B05"/>
    <w:rsid w:val="001C5BE9"/>
    <w:rsid w:val="001C5CF3"/>
    <w:rsid w:val="001C5D7E"/>
    <w:rsid w:val="001C6DDB"/>
    <w:rsid w:val="001C6F32"/>
    <w:rsid w:val="001C7482"/>
    <w:rsid w:val="001C7561"/>
    <w:rsid w:val="001C7884"/>
    <w:rsid w:val="001C7889"/>
    <w:rsid w:val="001C7A21"/>
    <w:rsid w:val="001C7FB1"/>
    <w:rsid w:val="001D0424"/>
    <w:rsid w:val="001D0907"/>
    <w:rsid w:val="001D0C00"/>
    <w:rsid w:val="001D101D"/>
    <w:rsid w:val="001D1553"/>
    <w:rsid w:val="001D1D30"/>
    <w:rsid w:val="001D24F9"/>
    <w:rsid w:val="001D284B"/>
    <w:rsid w:val="001D29B6"/>
    <w:rsid w:val="001D2B7C"/>
    <w:rsid w:val="001D39B9"/>
    <w:rsid w:val="001D45FF"/>
    <w:rsid w:val="001D4BA3"/>
    <w:rsid w:val="001D51BA"/>
    <w:rsid w:val="001D520F"/>
    <w:rsid w:val="001D53E7"/>
    <w:rsid w:val="001D5DBE"/>
    <w:rsid w:val="001D6342"/>
    <w:rsid w:val="001D6D53"/>
    <w:rsid w:val="001D713C"/>
    <w:rsid w:val="001D71E2"/>
    <w:rsid w:val="001D7804"/>
    <w:rsid w:val="001D7989"/>
    <w:rsid w:val="001E0221"/>
    <w:rsid w:val="001E0279"/>
    <w:rsid w:val="001E02C4"/>
    <w:rsid w:val="001E0512"/>
    <w:rsid w:val="001E13A6"/>
    <w:rsid w:val="001E1A4D"/>
    <w:rsid w:val="001E1CBD"/>
    <w:rsid w:val="001E1ECD"/>
    <w:rsid w:val="001E231E"/>
    <w:rsid w:val="001E264E"/>
    <w:rsid w:val="001E3836"/>
    <w:rsid w:val="001E394C"/>
    <w:rsid w:val="001E4311"/>
    <w:rsid w:val="001E440F"/>
    <w:rsid w:val="001E48BF"/>
    <w:rsid w:val="001E4F05"/>
    <w:rsid w:val="001E4F88"/>
    <w:rsid w:val="001E4FF6"/>
    <w:rsid w:val="001E56C6"/>
    <w:rsid w:val="001E56CD"/>
    <w:rsid w:val="001E58B4"/>
    <w:rsid w:val="001E58E2"/>
    <w:rsid w:val="001E64DC"/>
    <w:rsid w:val="001E65E6"/>
    <w:rsid w:val="001E688A"/>
    <w:rsid w:val="001E69CC"/>
    <w:rsid w:val="001E6A17"/>
    <w:rsid w:val="001E6C97"/>
    <w:rsid w:val="001E6CFF"/>
    <w:rsid w:val="001E737C"/>
    <w:rsid w:val="001E77DE"/>
    <w:rsid w:val="001E7AED"/>
    <w:rsid w:val="001E7F15"/>
    <w:rsid w:val="001F026B"/>
    <w:rsid w:val="001F0479"/>
    <w:rsid w:val="001F04AC"/>
    <w:rsid w:val="001F0954"/>
    <w:rsid w:val="001F2019"/>
    <w:rsid w:val="001F2158"/>
    <w:rsid w:val="001F294D"/>
    <w:rsid w:val="001F2DB4"/>
    <w:rsid w:val="001F30FE"/>
    <w:rsid w:val="001F34A0"/>
    <w:rsid w:val="001F3540"/>
    <w:rsid w:val="001F357C"/>
    <w:rsid w:val="001F3916"/>
    <w:rsid w:val="001F3BF6"/>
    <w:rsid w:val="001F3D6E"/>
    <w:rsid w:val="001F4081"/>
    <w:rsid w:val="001F432B"/>
    <w:rsid w:val="001F47A7"/>
    <w:rsid w:val="001F4948"/>
    <w:rsid w:val="001F4BF1"/>
    <w:rsid w:val="001F4CD3"/>
    <w:rsid w:val="001F51DF"/>
    <w:rsid w:val="001F54C5"/>
    <w:rsid w:val="001F5993"/>
    <w:rsid w:val="001F5AB8"/>
    <w:rsid w:val="001F5C12"/>
    <w:rsid w:val="001F6228"/>
    <w:rsid w:val="001F6467"/>
    <w:rsid w:val="001F662C"/>
    <w:rsid w:val="001F67A3"/>
    <w:rsid w:val="001F6ACA"/>
    <w:rsid w:val="001F7074"/>
    <w:rsid w:val="001F7533"/>
    <w:rsid w:val="0020018F"/>
    <w:rsid w:val="00200490"/>
    <w:rsid w:val="00200C45"/>
    <w:rsid w:val="00200D3A"/>
    <w:rsid w:val="00200E44"/>
    <w:rsid w:val="00200F8A"/>
    <w:rsid w:val="00201395"/>
    <w:rsid w:val="00201CAD"/>
    <w:rsid w:val="00201F3A"/>
    <w:rsid w:val="00202697"/>
    <w:rsid w:val="00202EB5"/>
    <w:rsid w:val="00203105"/>
    <w:rsid w:val="00203431"/>
    <w:rsid w:val="00203A22"/>
    <w:rsid w:val="00203F96"/>
    <w:rsid w:val="00204C9B"/>
    <w:rsid w:val="0020518F"/>
    <w:rsid w:val="00205A8A"/>
    <w:rsid w:val="00205F17"/>
    <w:rsid w:val="00206135"/>
    <w:rsid w:val="00206238"/>
    <w:rsid w:val="00206836"/>
    <w:rsid w:val="002069B2"/>
    <w:rsid w:val="00207028"/>
    <w:rsid w:val="00207094"/>
    <w:rsid w:val="002071AB"/>
    <w:rsid w:val="00207DA1"/>
    <w:rsid w:val="00207FA3"/>
    <w:rsid w:val="002108DB"/>
    <w:rsid w:val="00210946"/>
    <w:rsid w:val="00210CE0"/>
    <w:rsid w:val="002113C2"/>
    <w:rsid w:val="00212899"/>
    <w:rsid w:val="00212C27"/>
    <w:rsid w:val="002131C1"/>
    <w:rsid w:val="002136DC"/>
    <w:rsid w:val="00213832"/>
    <w:rsid w:val="00213836"/>
    <w:rsid w:val="00213A3D"/>
    <w:rsid w:val="00213B50"/>
    <w:rsid w:val="00214774"/>
    <w:rsid w:val="002149FE"/>
    <w:rsid w:val="00214B71"/>
    <w:rsid w:val="00214DA8"/>
    <w:rsid w:val="00214E28"/>
    <w:rsid w:val="00215097"/>
    <w:rsid w:val="002150A7"/>
    <w:rsid w:val="0021518B"/>
    <w:rsid w:val="00215329"/>
    <w:rsid w:val="00215336"/>
    <w:rsid w:val="00215423"/>
    <w:rsid w:val="002158FA"/>
    <w:rsid w:val="0021596F"/>
    <w:rsid w:val="00215CEC"/>
    <w:rsid w:val="00215FFF"/>
    <w:rsid w:val="0021629D"/>
    <w:rsid w:val="00216542"/>
    <w:rsid w:val="00216E7E"/>
    <w:rsid w:val="00216F72"/>
    <w:rsid w:val="00217451"/>
    <w:rsid w:val="0021745D"/>
    <w:rsid w:val="002176EA"/>
    <w:rsid w:val="00217B1B"/>
    <w:rsid w:val="00217DB6"/>
    <w:rsid w:val="00217DEC"/>
    <w:rsid w:val="00217E38"/>
    <w:rsid w:val="002201D2"/>
    <w:rsid w:val="00220600"/>
    <w:rsid w:val="002208DF"/>
    <w:rsid w:val="0022138F"/>
    <w:rsid w:val="002213E5"/>
    <w:rsid w:val="002215D8"/>
    <w:rsid w:val="002217D7"/>
    <w:rsid w:val="00221C50"/>
    <w:rsid w:val="002220BF"/>
    <w:rsid w:val="002224DB"/>
    <w:rsid w:val="002226DB"/>
    <w:rsid w:val="002229A7"/>
    <w:rsid w:val="002229CB"/>
    <w:rsid w:val="00222B72"/>
    <w:rsid w:val="00222E9D"/>
    <w:rsid w:val="00222F51"/>
    <w:rsid w:val="00223560"/>
    <w:rsid w:val="0022387D"/>
    <w:rsid w:val="00223FCB"/>
    <w:rsid w:val="0022426F"/>
    <w:rsid w:val="002244D2"/>
    <w:rsid w:val="002248A8"/>
    <w:rsid w:val="0022495A"/>
    <w:rsid w:val="00224AE0"/>
    <w:rsid w:val="00224B1C"/>
    <w:rsid w:val="00224CBC"/>
    <w:rsid w:val="002250B3"/>
    <w:rsid w:val="00225117"/>
    <w:rsid w:val="002252C3"/>
    <w:rsid w:val="002257AF"/>
    <w:rsid w:val="00225970"/>
    <w:rsid w:val="00225ADA"/>
    <w:rsid w:val="00225B18"/>
    <w:rsid w:val="00225BB7"/>
    <w:rsid w:val="00225C54"/>
    <w:rsid w:val="002260F2"/>
    <w:rsid w:val="002261D9"/>
    <w:rsid w:val="00226327"/>
    <w:rsid w:val="00227220"/>
    <w:rsid w:val="00227BD7"/>
    <w:rsid w:val="00230765"/>
    <w:rsid w:val="00230CCB"/>
    <w:rsid w:val="00230D18"/>
    <w:rsid w:val="00230D5C"/>
    <w:rsid w:val="0023114B"/>
    <w:rsid w:val="002319E4"/>
    <w:rsid w:val="00231CA8"/>
    <w:rsid w:val="00231DB0"/>
    <w:rsid w:val="00231DFF"/>
    <w:rsid w:val="002324CF"/>
    <w:rsid w:val="0023270D"/>
    <w:rsid w:val="002338DC"/>
    <w:rsid w:val="00233FE0"/>
    <w:rsid w:val="00234187"/>
    <w:rsid w:val="00234622"/>
    <w:rsid w:val="00234631"/>
    <w:rsid w:val="00234826"/>
    <w:rsid w:val="00235632"/>
    <w:rsid w:val="00235775"/>
    <w:rsid w:val="00235872"/>
    <w:rsid w:val="00235A31"/>
    <w:rsid w:val="00235E61"/>
    <w:rsid w:val="00236287"/>
    <w:rsid w:val="00236392"/>
    <w:rsid w:val="00236475"/>
    <w:rsid w:val="002371AE"/>
    <w:rsid w:val="00237CD1"/>
    <w:rsid w:val="00241005"/>
    <w:rsid w:val="0024116C"/>
    <w:rsid w:val="00241559"/>
    <w:rsid w:val="002416A6"/>
    <w:rsid w:val="00241D13"/>
    <w:rsid w:val="00241D58"/>
    <w:rsid w:val="0024279A"/>
    <w:rsid w:val="00242D0B"/>
    <w:rsid w:val="00242F90"/>
    <w:rsid w:val="002435B3"/>
    <w:rsid w:val="002435E0"/>
    <w:rsid w:val="00243979"/>
    <w:rsid w:val="00243D25"/>
    <w:rsid w:val="00243E6F"/>
    <w:rsid w:val="00243F18"/>
    <w:rsid w:val="002445F2"/>
    <w:rsid w:val="00244CAF"/>
    <w:rsid w:val="002453F1"/>
    <w:rsid w:val="0024546A"/>
    <w:rsid w:val="002457FC"/>
    <w:rsid w:val="002458EB"/>
    <w:rsid w:val="00245CFA"/>
    <w:rsid w:val="00246167"/>
    <w:rsid w:val="0024619A"/>
    <w:rsid w:val="002466F5"/>
    <w:rsid w:val="00246EF2"/>
    <w:rsid w:val="00247805"/>
    <w:rsid w:val="00247AA8"/>
    <w:rsid w:val="00247ED1"/>
    <w:rsid w:val="002500C8"/>
    <w:rsid w:val="00250AFE"/>
    <w:rsid w:val="00250FB5"/>
    <w:rsid w:val="00251D68"/>
    <w:rsid w:val="00251DC8"/>
    <w:rsid w:val="00251FC3"/>
    <w:rsid w:val="00252520"/>
    <w:rsid w:val="00252593"/>
    <w:rsid w:val="00252BFF"/>
    <w:rsid w:val="00252C2F"/>
    <w:rsid w:val="00252D31"/>
    <w:rsid w:val="00252D7F"/>
    <w:rsid w:val="002531ED"/>
    <w:rsid w:val="00253267"/>
    <w:rsid w:val="00253F23"/>
    <w:rsid w:val="00253FCA"/>
    <w:rsid w:val="00254064"/>
    <w:rsid w:val="002544D9"/>
    <w:rsid w:val="0025521A"/>
    <w:rsid w:val="0025540A"/>
    <w:rsid w:val="002561B9"/>
    <w:rsid w:val="0025661D"/>
    <w:rsid w:val="00256F3D"/>
    <w:rsid w:val="00257543"/>
    <w:rsid w:val="00257768"/>
    <w:rsid w:val="00257D3C"/>
    <w:rsid w:val="00257E57"/>
    <w:rsid w:val="0026014D"/>
    <w:rsid w:val="002605A9"/>
    <w:rsid w:val="002608FA"/>
    <w:rsid w:val="00261658"/>
    <w:rsid w:val="002616EC"/>
    <w:rsid w:val="002617E7"/>
    <w:rsid w:val="00261A8B"/>
    <w:rsid w:val="00262030"/>
    <w:rsid w:val="00262E70"/>
    <w:rsid w:val="00262EE5"/>
    <w:rsid w:val="002638FE"/>
    <w:rsid w:val="00263E7A"/>
    <w:rsid w:val="00263ECE"/>
    <w:rsid w:val="002640CA"/>
    <w:rsid w:val="002641CD"/>
    <w:rsid w:val="00264228"/>
    <w:rsid w:val="00264334"/>
    <w:rsid w:val="0026473E"/>
    <w:rsid w:val="0026492C"/>
    <w:rsid w:val="002655BA"/>
    <w:rsid w:val="00265DC4"/>
    <w:rsid w:val="00265F28"/>
    <w:rsid w:val="00266214"/>
    <w:rsid w:val="0026627D"/>
    <w:rsid w:val="00266C61"/>
    <w:rsid w:val="00267B91"/>
    <w:rsid w:val="00267C83"/>
    <w:rsid w:val="002706F1"/>
    <w:rsid w:val="0027088A"/>
    <w:rsid w:val="002710B5"/>
    <w:rsid w:val="00271429"/>
    <w:rsid w:val="0027144F"/>
    <w:rsid w:val="00271568"/>
    <w:rsid w:val="00271813"/>
    <w:rsid w:val="00271891"/>
    <w:rsid w:val="00271B55"/>
    <w:rsid w:val="00271D7D"/>
    <w:rsid w:val="00271DD6"/>
    <w:rsid w:val="00271F3A"/>
    <w:rsid w:val="00271FF0"/>
    <w:rsid w:val="00272B76"/>
    <w:rsid w:val="00272CF4"/>
    <w:rsid w:val="00272F38"/>
    <w:rsid w:val="00272FC1"/>
    <w:rsid w:val="00273002"/>
    <w:rsid w:val="00273217"/>
    <w:rsid w:val="00273278"/>
    <w:rsid w:val="00273791"/>
    <w:rsid w:val="002737F4"/>
    <w:rsid w:val="00273FE8"/>
    <w:rsid w:val="002744A3"/>
    <w:rsid w:val="00274788"/>
    <w:rsid w:val="00274AF6"/>
    <w:rsid w:val="00275344"/>
    <w:rsid w:val="00276195"/>
    <w:rsid w:val="002763CA"/>
    <w:rsid w:val="0027676F"/>
    <w:rsid w:val="0027691A"/>
    <w:rsid w:val="00276D7A"/>
    <w:rsid w:val="0027710F"/>
    <w:rsid w:val="00277D8A"/>
    <w:rsid w:val="002805F5"/>
    <w:rsid w:val="00280751"/>
    <w:rsid w:val="002809AD"/>
    <w:rsid w:val="00281066"/>
    <w:rsid w:val="002812AA"/>
    <w:rsid w:val="00281BFA"/>
    <w:rsid w:val="00282419"/>
    <w:rsid w:val="00282749"/>
    <w:rsid w:val="0028280A"/>
    <w:rsid w:val="002829F0"/>
    <w:rsid w:val="00282C69"/>
    <w:rsid w:val="002838CB"/>
    <w:rsid w:val="00284997"/>
    <w:rsid w:val="00285C49"/>
    <w:rsid w:val="00285D2A"/>
    <w:rsid w:val="00286383"/>
    <w:rsid w:val="00286823"/>
    <w:rsid w:val="00286940"/>
    <w:rsid w:val="00286ACD"/>
    <w:rsid w:val="00287838"/>
    <w:rsid w:val="002878DC"/>
    <w:rsid w:val="00287E0E"/>
    <w:rsid w:val="00290113"/>
    <w:rsid w:val="00290728"/>
    <w:rsid w:val="002907B5"/>
    <w:rsid w:val="00290C37"/>
    <w:rsid w:val="00290FE5"/>
    <w:rsid w:val="00291512"/>
    <w:rsid w:val="002916D0"/>
    <w:rsid w:val="00291887"/>
    <w:rsid w:val="0029260D"/>
    <w:rsid w:val="00292EA0"/>
    <w:rsid w:val="00292EB7"/>
    <w:rsid w:val="00293707"/>
    <w:rsid w:val="0029370D"/>
    <w:rsid w:val="002937CA"/>
    <w:rsid w:val="00294217"/>
    <w:rsid w:val="002944DF"/>
    <w:rsid w:val="00294857"/>
    <w:rsid w:val="00294B9C"/>
    <w:rsid w:val="00295514"/>
    <w:rsid w:val="00295561"/>
    <w:rsid w:val="00295661"/>
    <w:rsid w:val="00296052"/>
    <w:rsid w:val="00296063"/>
    <w:rsid w:val="00296227"/>
    <w:rsid w:val="0029624C"/>
    <w:rsid w:val="0029683E"/>
    <w:rsid w:val="00296F44"/>
    <w:rsid w:val="00297474"/>
    <w:rsid w:val="0029777D"/>
    <w:rsid w:val="00297EFF"/>
    <w:rsid w:val="002A0235"/>
    <w:rsid w:val="002A03C1"/>
    <w:rsid w:val="002A055E"/>
    <w:rsid w:val="002A06B5"/>
    <w:rsid w:val="002A0896"/>
    <w:rsid w:val="002A0A4B"/>
    <w:rsid w:val="002A0A86"/>
    <w:rsid w:val="002A0BC3"/>
    <w:rsid w:val="002A0EA9"/>
    <w:rsid w:val="002A15E4"/>
    <w:rsid w:val="002A184A"/>
    <w:rsid w:val="002A18D0"/>
    <w:rsid w:val="002A1A19"/>
    <w:rsid w:val="002A1A21"/>
    <w:rsid w:val="002A1ADF"/>
    <w:rsid w:val="002A1D4E"/>
    <w:rsid w:val="002A2869"/>
    <w:rsid w:val="002A2888"/>
    <w:rsid w:val="002A29F7"/>
    <w:rsid w:val="002A3445"/>
    <w:rsid w:val="002A3766"/>
    <w:rsid w:val="002A3CBB"/>
    <w:rsid w:val="002A3DAC"/>
    <w:rsid w:val="002A3FEA"/>
    <w:rsid w:val="002A4250"/>
    <w:rsid w:val="002A48A0"/>
    <w:rsid w:val="002A5499"/>
    <w:rsid w:val="002A578E"/>
    <w:rsid w:val="002A6554"/>
    <w:rsid w:val="002A7238"/>
    <w:rsid w:val="002A7EBD"/>
    <w:rsid w:val="002A7EF1"/>
    <w:rsid w:val="002B0005"/>
    <w:rsid w:val="002B0418"/>
    <w:rsid w:val="002B07A9"/>
    <w:rsid w:val="002B0E1B"/>
    <w:rsid w:val="002B0F9D"/>
    <w:rsid w:val="002B15AF"/>
    <w:rsid w:val="002B1E37"/>
    <w:rsid w:val="002B24D6"/>
    <w:rsid w:val="002B2E66"/>
    <w:rsid w:val="002B390C"/>
    <w:rsid w:val="002B39BD"/>
    <w:rsid w:val="002B3D6C"/>
    <w:rsid w:val="002B46E1"/>
    <w:rsid w:val="002B49AC"/>
    <w:rsid w:val="002B4BAE"/>
    <w:rsid w:val="002B4C2C"/>
    <w:rsid w:val="002B4DC4"/>
    <w:rsid w:val="002B52C8"/>
    <w:rsid w:val="002B54A7"/>
    <w:rsid w:val="002B56FC"/>
    <w:rsid w:val="002B5A1E"/>
    <w:rsid w:val="002B5ACF"/>
    <w:rsid w:val="002B5AE1"/>
    <w:rsid w:val="002B61EC"/>
    <w:rsid w:val="002B6C5A"/>
    <w:rsid w:val="002B6D36"/>
    <w:rsid w:val="002B6D44"/>
    <w:rsid w:val="002B7040"/>
    <w:rsid w:val="002B71E1"/>
    <w:rsid w:val="002B7672"/>
    <w:rsid w:val="002B7865"/>
    <w:rsid w:val="002C0211"/>
    <w:rsid w:val="002C0943"/>
    <w:rsid w:val="002C0B50"/>
    <w:rsid w:val="002C1023"/>
    <w:rsid w:val="002C1585"/>
    <w:rsid w:val="002C2038"/>
    <w:rsid w:val="002C2DAE"/>
    <w:rsid w:val="002C35F5"/>
    <w:rsid w:val="002C365B"/>
    <w:rsid w:val="002C3723"/>
    <w:rsid w:val="002C39A8"/>
    <w:rsid w:val="002C3B85"/>
    <w:rsid w:val="002C3D2E"/>
    <w:rsid w:val="002C3D54"/>
    <w:rsid w:val="002C41E6"/>
    <w:rsid w:val="002C4223"/>
    <w:rsid w:val="002C4EFC"/>
    <w:rsid w:val="002C5613"/>
    <w:rsid w:val="002C5805"/>
    <w:rsid w:val="002C59F7"/>
    <w:rsid w:val="002C5A09"/>
    <w:rsid w:val="002C5E34"/>
    <w:rsid w:val="002C5F76"/>
    <w:rsid w:val="002C6A3A"/>
    <w:rsid w:val="002C7002"/>
    <w:rsid w:val="002C73CB"/>
    <w:rsid w:val="002C7694"/>
    <w:rsid w:val="002C786B"/>
    <w:rsid w:val="002C7978"/>
    <w:rsid w:val="002C7A31"/>
    <w:rsid w:val="002C7D93"/>
    <w:rsid w:val="002C7E7C"/>
    <w:rsid w:val="002D05C3"/>
    <w:rsid w:val="002D071A"/>
    <w:rsid w:val="002D0B59"/>
    <w:rsid w:val="002D155F"/>
    <w:rsid w:val="002D1D23"/>
    <w:rsid w:val="002D1F43"/>
    <w:rsid w:val="002D200D"/>
    <w:rsid w:val="002D215F"/>
    <w:rsid w:val="002D34B2"/>
    <w:rsid w:val="002D39D7"/>
    <w:rsid w:val="002D3EED"/>
    <w:rsid w:val="002D456B"/>
    <w:rsid w:val="002D46EF"/>
    <w:rsid w:val="002D48B0"/>
    <w:rsid w:val="002D5A01"/>
    <w:rsid w:val="002D5B37"/>
    <w:rsid w:val="002D6010"/>
    <w:rsid w:val="002D6610"/>
    <w:rsid w:val="002D6FBD"/>
    <w:rsid w:val="002D73D3"/>
    <w:rsid w:val="002D7637"/>
    <w:rsid w:val="002D76C5"/>
    <w:rsid w:val="002D76D7"/>
    <w:rsid w:val="002D7878"/>
    <w:rsid w:val="002D7BE7"/>
    <w:rsid w:val="002E002F"/>
    <w:rsid w:val="002E0977"/>
    <w:rsid w:val="002E1551"/>
    <w:rsid w:val="002E17F2"/>
    <w:rsid w:val="002E2717"/>
    <w:rsid w:val="002E2C12"/>
    <w:rsid w:val="002E3416"/>
    <w:rsid w:val="002E371A"/>
    <w:rsid w:val="002E3805"/>
    <w:rsid w:val="002E495E"/>
    <w:rsid w:val="002E5B97"/>
    <w:rsid w:val="002E6674"/>
    <w:rsid w:val="002E6992"/>
    <w:rsid w:val="002E6D98"/>
    <w:rsid w:val="002E6FA5"/>
    <w:rsid w:val="002E738B"/>
    <w:rsid w:val="002E7BD0"/>
    <w:rsid w:val="002E7CAE"/>
    <w:rsid w:val="002F05FA"/>
    <w:rsid w:val="002F07E9"/>
    <w:rsid w:val="002F0FA0"/>
    <w:rsid w:val="002F13E4"/>
    <w:rsid w:val="002F17A7"/>
    <w:rsid w:val="002F19E7"/>
    <w:rsid w:val="002F2771"/>
    <w:rsid w:val="002F279B"/>
    <w:rsid w:val="002F29D6"/>
    <w:rsid w:val="002F318C"/>
    <w:rsid w:val="002F32E2"/>
    <w:rsid w:val="002F37A9"/>
    <w:rsid w:val="002F3C96"/>
    <w:rsid w:val="002F3D94"/>
    <w:rsid w:val="002F414D"/>
    <w:rsid w:val="002F41DD"/>
    <w:rsid w:val="002F41F5"/>
    <w:rsid w:val="002F43F9"/>
    <w:rsid w:val="002F4530"/>
    <w:rsid w:val="002F47F5"/>
    <w:rsid w:val="002F47FB"/>
    <w:rsid w:val="002F496D"/>
    <w:rsid w:val="002F4B7E"/>
    <w:rsid w:val="002F4D57"/>
    <w:rsid w:val="002F4EAD"/>
    <w:rsid w:val="002F57ED"/>
    <w:rsid w:val="002F5D40"/>
    <w:rsid w:val="002F6564"/>
    <w:rsid w:val="002F6F5D"/>
    <w:rsid w:val="002F779C"/>
    <w:rsid w:val="002F7BE1"/>
    <w:rsid w:val="002F7C99"/>
    <w:rsid w:val="00300005"/>
    <w:rsid w:val="00300386"/>
    <w:rsid w:val="00300690"/>
    <w:rsid w:val="003006B4"/>
    <w:rsid w:val="003008D4"/>
    <w:rsid w:val="0030091C"/>
    <w:rsid w:val="003009C3"/>
    <w:rsid w:val="00300EDD"/>
    <w:rsid w:val="003014C9"/>
    <w:rsid w:val="00301CE6"/>
    <w:rsid w:val="00301F92"/>
    <w:rsid w:val="003023C4"/>
    <w:rsid w:val="0030256B"/>
    <w:rsid w:val="00302994"/>
    <w:rsid w:val="00302B34"/>
    <w:rsid w:val="00302BF3"/>
    <w:rsid w:val="00302C5E"/>
    <w:rsid w:val="003030D7"/>
    <w:rsid w:val="00303380"/>
    <w:rsid w:val="00303AF9"/>
    <w:rsid w:val="003041F0"/>
    <w:rsid w:val="003045FA"/>
    <w:rsid w:val="00304613"/>
    <w:rsid w:val="003047C4"/>
    <w:rsid w:val="00304D20"/>
    <w:rsid w:val="00304DAA"/>
    <w:rsid w:val="0030501F"/>
    <w:rsid w:val="00305076"/>
    <w:rsid w:val="00305210"/>
    <w:rsid w:val="00305733"/>
    <w:rsid w:val="00305827"/>
    <w:rsid w:val="00305C12"/>
    <w:rsid w:val="00306ACA"/>
    <w:rsid w:val="00307235"/>
    <w:rsid w:val="003072AC"/>
    <w:rsid w:val="003072C6"/>
    <w:rsid w:val="00307ACC"/>
    <w:rsid w:val="00307BA1"/>
    <w:rsid w:val="00307EC8"/>
    <w:rsid w:val="00310152"/>
    <w:rsid w:val="003103D3"/>
    <w:rsid w:val="0031081F"/>
    <w:rsid w:val="003109A5"/>
    <w:rsid w:val="00310BF4"/>
    <w:rsid w:val="00310C5D"/>
    <w:rsid w:val="00310D93"/>
    <w:rsid w:val="00311702"/>
    <w:rsid w:val="0031183F"/>
    <w:rsid w:val="00311C86"/>
    <w:rsid w:val="00311CA7"/>
    <w:rsid w:val="00311CFC"/>
    <w:rsid w:val="00311E82"/>
    <w:rsid w:val="00311F65"/>
    <w:rsid w:val="0031245A"/>
    <w:rsid w:val="00313235"/>
    <w:rsid w:val="00313A0B"/>
    <w:rsid w:val="00313D78"/>
    <w:rsid w:val="00313FD6"/>
    <w:rsid w:val="00314388"/>
    <w:rsid w:val="003143BD"/>
    <w:rsid w:val="003146D9"/>
    <w:rsid w:val="00314CAB"/>
    <w:rsid w:val="00314F2D"/>
    <w:rsid w:val="00315167"/>
    <w:rsid w:val="00315363"/>
    <w:rsid w:val="00315C2E"/>
    <w:rsid w:val="00315F07"/>
    <w:rsid w:val="0031633F"/>
    <w:rsid w:val="00316A67"/>
    <w:rsid w:val="00316A8A"/>
    <w:rsid w:val="003176F4"/>
    <w:rsid w:val="00317E08"/>
    <w:rsid w:val="003203ED"/>
    <w:rsid w:val="00320407"/>
    <w:rsid w:val="0032069F"/>
    <w:rsid w:val="00320842"/>
    <w:rsid w:val="00320A49"/>
    <w:rsid w:val="00320C8D"/>
    <w:rsid w:val="00321407"/>
    <w:rsid w:val="00321BC2"/>
    <w:rsid w:val="00321FE0"/>
    <w:rsid w:val="0032241D"/>
    <w:rsid w:val="00322A06"/>
    <w:rsid w:val="00322B1D"/>
    <w:rsid w:val="00322C9F"/>
    <w:rsid w:val="00323088"/>
    <w:rsid w:val="003231F8"/>
    <w:rsid w:val="00323D65"/>
    <w:rsid w:val="00323DD3"/>
    <w:rsid w:val="00323F12"/>
    <w:rsid w:val="00323F9D"/>
    <w:rsid w:val="003249F0"/>
    <w:rsid w:val="00324BFD"/>
    <w:rsid w:val="00324D23"/>
    <w:rsid w:val="00324D70"/>
    <w:rsid w:val="003258A1"/>
    <w:rsid w:val="00325A14"/>
    <w:rsid w:val="00325AEE"/>
    <w:rsid w:val="00325B30"/>
    <w:rsid w:val="00325E06"/>
    <w:rsid w:val="00327649"/>
    <w:rsid w:val="00330049"/>
    <w:rsid w:val="003302A5"/>
    <w:rsid w:val="0033039D"/>
    <w:rsid w:val="00330942"/>
    <w:rsid w:val="00330D0F"/>
    <w:rsid w:val="00330E44"/>
    <w:rsid w:val="00330FA0"/>
    <w:rsid w:val="003316AA"/>
    <w:rsid w:val="00331751"/>
    <w:rsid w:val="00331FAF"/>
    <w:rsid w:val="0033256E"/>
    <w:rsid w:val="00332669"/>
    <w:rsid w:val="00332900"/>
    <w:rsid w:val="003334D8"/>
    <w:rsid w:val="00333798"/>
    <w:rsid w:val="003339CC"/>
    <w:rsid w:val="003339F7"/>
    <w:rsid w:val="00333A4F"/>
    <w:rsid w:val="00333E51"/>
    <w:rsid w:val="00333EEA"/>
    <w:rsid w:val="003341DE"/>
    <w:rsid w:val="00334579"/>
    <w:rsid w:val="00334774"/>
    <w:rsid w:val="00334C11"/>
    <w:rsid w:val="00335039"/>
    <w:rsid w:val="0033550E"/>
    <w:rsid w:val="00335858"/>
    <w:rsid w:val="00335D85"/>
    <w:rsid w:val="00335DC3"/>
    <w:rsid w:val="00335F04"/>
    <w:rsid w:val="0033605A"/>
    <w:rsid w:val="003364B9"/>
    <w:rsid w:val="003367F0"/>
    <w:rsid w:val="00336BDA"/>
    <w:rsid w:val="00337637"/>
    <w:rsid w:val="003378B3"/>
    <w:rsid w:val="003378E3"/>
    <w:rsid w:val="00337973"/>
    <w:rsid w:val="003379FC"/>
    <w:rsid w:val="003379FD"/>
    <w:rsid w:val="00337B43"/>
    <w:rsid w:val="00340FD0"/>
    <w:rsid w:val="00341268"/>
    <w:rsid w:val="00341AF2"/>
    <w:rsid w:val="00341E9E"/>
    <w:rsid w:val="0034253C"/>
    <w:rsid w:val="003429CA"/>
    <w:rsid w:val="00342A09"/>
    <w:rsid w:val="00342B7F"/>
    <w:rsid w:val="00342BD7"/>
    <w:rsid w:val="00342E62"/>
    <w:rsid w:val="003439E1"/>
    <w:rsid w:val="00344179"/>
    <w:rsid w:val="00344B07"/>
    <w:rsid w:val="00344B44"/>
    <w:rsid w:val="00344BE5"/>
    <w:rsid w:val="00344C2C"/>
    <w:rsid w:val="003454F8"/>
    <w:rsid w:val="00345984"/>
    <w:rsid w:val="00345B97"/>
    <w:rsid w:val="00345F7C"/>
    <w:rsid w:val="0034664C"/>
    <w:rsid w:val="00346AAE"/>
    <w:rsid w:val="00346DB5"/>
    <w:rsid w:val="00346FFF"/>
    <w:rsid w:val="003470F1"/>
    <w:rsid w:val="003473E7"/>
    <w:rsid w:val="003477B1"/>
    <w:rsid w:val="003477E5"/>
    <w:rsid w:val="00347B11"/>
    <w:rsid w:val="0035029C"/>
    <w:rsid w:val="00350678"/>
    <w:rsid w:val="003506B2"/>
    <w:rsid w:val="00350A15"/>
    <w:rsid w:val="00350B69"/>
    <w:rsid w:val="00351C1D"/>
    <w:rsid w:val="00352E86"/>
    <w:rsid w:val="003530DA"/>
    <w:rsid w:val="00353BE0"/>
    <w:rsid w:val="00354096"/>
    <w:rsid w:val="00354157"/>
    <w:rsid w:val="00354187"/>
    <w:rsid w:val="003541D5"/>
    <w:rsid w:val="003547F0"/>
    <w:rsid w:val="00354E00"/>
    <w:rsid w:val="00354F97"/>
    <w:rsid w:val="0035536A"/>
    <w:rsid w:val="0035543A"/>
    <w:rsid w:val="00355886"/>
    <w:rsid w:val="00355CC1"/>
    <w:rsid w:val="00355EEF"/>
    <w:rsid w:val="0035608D"/>
    <w:rsid w:val="0035633B"/>
    <w:rsid w:val="003563DB"/>
    <w:rsid w:val="003564F1"/>
    <w:rsid w:val="003564F4"/>
    <w:rsid w:val="00356C28"/>
    <w:rsid w:val="00356EE5"/>
    <w:rsid w:val="00356F23"/>
    <w:rsid w:val="00357186"/>
    <w:rsid w:val="00357380"/>
    <w:rsid w:val="003578DB"/>
    <w:rsid w:val="00357A52"/>
    <w:rsid w:val="00357C6D"/>
    <w:rsid w:val="003602D9"/>
    <w:rsid w:val="003604CE"/>
    <w:rsid w:val="0036074E"/>
    <w:rsid w:val="00360B72"/>
    <w:rsid w:val="00360C47"/>
    <w:rsid w:val="00360EF2"/>
    <w:rsid w:val="0036168E"/>
    <w:rsid w:val="00361904"/>
    <w:rsid w:val="00361A12"/>
    <w:rsid w:val="00361A8E"/>
    <w:rsid w:val="00361D64"/>
    <w:rsid w:val="00361EC3"/>
    <w:rsid w:val="00361F28"/>
    <w:rsid w:val="00362694"/>
    <w:rsid w:val="003630C4"/>
    <w:rsid w:val="00363295"/>
    <w:rsid w:val="00363894"/>
    <w:rsid w:val="00364042"/>
    <w:rsid w:val="0036451F"/>
    <w:rsid w:val="0036456B"/>
    <w:rsid w:val="00364B9A"/>
    <w:rsid w:val="003657B7"/>
    <w:rsid w:val="0036594B"/>
    <w:rsid w:val="00366260"/>
    <w:rsid w:val="003662D0"/>
    <w:rsid w:val="00366906"/>
    <w:rsid w:val="00366A47"/>
    <w:rsid w:val="00366E49"/>
    <w:rsid w:val="0036725E"/>
    <w:rsid w:val="003674E3"/>
    <w:rsid w:val="003705C9"/>
    <w:rsid w:val="00370854"/>
    <w:rsid w:val="00370909"/>
    <w:rsid w:val="00370E47"/>
    <w:rsid w:val="00371D80"/>
    <w:rsid w:val="0037204B"/>
    <w:rsid w:val="00372492"/>
    <w:rsid w:val="00372A57"/>
    <w:rsid w:val="00373112"/>
    <w:rsid w:val="0037360B"/>
    <w:rsid w:val="00373688"/>
    <w:rsid w:val="0037394E"/>
    <w:rsid w:val="0037395B"/>
    <w:rsid w:val="00373D2B"/>
    <w:rsid w:val="003742AC"/>
    <w:rsid w:val="00374E59"/>
    <w:rsid w:val="00374FE4"/>
    <w:rsid w:val="0037506C"/>
    <w:rsid w:val="00375182"/>
    <w:rsid w:val="0037576F"/>
    <w:rsid w:val="00375853"/>
    <w:rsid w:val="00375D66"/>
    <w:rsid w:val="00375E78"/>
    <w:rsid w:val="00376036"/>
    <w:rsid w:val="0037631D"/>
    <w:rsid w:val="00376388"/>
    <w:rsid w:val="003766CD"/>
    <w:rsid w:val="0037673F"/>
    <w:rsid w:val="003767D1"/>
    <w:rsid w:val="003768A1"/>
    <w:rsid w:val="00377107"/>
    <w:rsid w:val="003776D0"/>
    <w:rsid w:val="00377817"/>
    <w:rsid w:val="00377C6C"/>
    <w:rsid w:val="00377CE1"/>
    <w:rsid w:val="00380039"/>
    <w:rsid w:val="0038017C"/>
    <w:rsid w:val="00380D64"/>
    <w:rsid w:val="00381192"/>
    <w:rsid w:val="00382665"/>
    <w:rsid w:val="00383330"/>
    <w:rsid w:val="0038386B"/>
    <w:rsid w:val="003839C1"/>
    <w:rsid w:val="00383D40"/>
    <w:rsid w:val="00384555"/>
    <w:rsid w:val="00384820"/>
    <w:rsid w:val="00384C64"/>
    <w:rsid w:val="00384F3E"/>
    <w:rsid w:val="003850B5"/>
    <w:rsid w:val="00385260"/>
    <w:rsid w:val="00385519"/>
    <w:rsid w:val="0038581B"/>
    <w:rsid w:val="00385A8D"/>
    <w:rsid w:val="00385BF0"/>
    <w:rsid w:val="0038606F"/>
    <w:rsid w:val="003865D6"/>
    <w:rsid w:val="003865E3"/>
    <w:rsid w:val="003872B4"/>
    <w:rsid w:val="0038741A"/>
    <w:rsid w:val="003906BD"/>
    <w:rsid w:val="00390714"/>
    <w:rsid w:val="0039073E"/>
    <w:rsid w:val="00390A44"/>
    <w:rsid w:val="00390D39"/>
    <w:rsid w:val="00390FA4"/>
    <w:rsid w:val="00391BAD"/>
    <w:rsid w:val="00392117"/>
    <w:rsid w:val="00392483"/>
    <w:rsid w:val="00392562"/>
    <w:rsid w:val="00392677"/>
    <w:rsid w:val="00392FBB"/>
    <w:rsid w:val="0039333A"/>
    <w:rsid w:val="003936A4"/>
    <w:rsid w:val="0039387E"/>
    <w:rsid w:val="003939FF"/>
    <w:rsid w:val="00393A3F"/>
    <w:rsid w:val="00393D31"/>
    <w:rsid w:val="00394105"/>
    <w:rsid w:val="003948AE"/>
    <w:rsid w:val="00395221"/>
    <w:rsid w:val="00395509"/>
    <w:rsid w:val="0039582E"/>
    <w:rsid w:val="003958AB"/>
    <w:rsid w:val="003959AE"/>
    <w:rsid w:val="00396C33"/>
    <w:rsid w:val="00396C80"/>
    <w:rsid w:val="003979CE"/>
    <w:rsid w:val="003979DF"/>
    <w:rsid w:val="00397C9C"/>
    <w:rsid w:val="00397D80"/>
    <w:rsid w:val="00397F04"/>
    <w:rsid w:val="003A0193"/>
    <w:rsid w:val="003A092B"/>
    <w:rsid w:val="003A0EC4"/>
    <w:rsid w:val="003A145C"/>
    <w:rsid w:val="003A1809"/>
    <w:rsid w:val="003A18D5"/>
    <w:rsid w:val="003A1AE5"/>
    <w:rsid w:val="003A21B9"/>
    <w:rsid w:val="003A2223"/>
    <w:rsid w:val="003A28C0"/>
    <w:rsid w:val="003A2A0F"/>
    <w:rsid w:val="003A3228"/>
    <w:rsid w:val="003A3588"/>
    <w:rsid w:val="003A39DB"/>
    <w:rsid w:val="003A3CDC"/>
    <w:rsid w:val="003A44E0"/>
    <w:rsid w:val="003A45A1"/>
    <w:rsid w:val="003A4C4F"/>
    <w:rsid w:val="003A522C"/>
    <w:rsid w:val="003A5B0A"/>
    <w:rsid w:val="003A5CE1"/>
    <w:rsid w:val="003A5E60"/>
    <w:rsid w:val="003A6143"/>
    <w:rsid w:val="003A62BB"/>
    <w:rsid w:val="003A6613"/>
    <w:rsid w:val="003A66C2"/>
    <w:rsid w:val="003A6B89"/>
    <w:rsid w:val="003A6BAC"/>
    <w:rsid w:val="003A6E3C"/>
    <w:rsid w:val="003A6F63"/>
    <w:rsid w:val="003A70A4"/>
    <w:rsid w:val="003A71BD"/>
    <w:rsid w:val="003A723B"/>
    <w:rsid w:val="003A75EB"/>
    <w:rsid w:val="003A7C72"/>
    <w:rsid w:val="003A7EF3"/>
    <w:rsid w:val="003B007F"/>
    <w:rsid w:val="003B0502"/>
    <w:rsid w:val="003B0895"/>
    <w:rsid w:val="003B0B51"/>
    <w:rsid w:val="003B0C1A"/>
    <w:rsid w:val="003B0D2F"/>
    <w:rsid w:val="003B1498"/>
    <w:rsid w:val="003B159C"/>
    <w:rsid w:val="003B1966"/>
    <w:rsid w:val="003B2628"/>
    <w:rsid w:val="003B2755"/>
    <w:rsid w:val="003B2AE1"/>
    <w:rsid w:val="003B2AE5"/>
    <w:rsid w:val="003B3210"/>
    <w:rsid w:val="003B369F"/>
    <w:rsid w:val="003B36A3"/>
    <w:rsid w:val="003B36A5"/>
    <w:rsid w:val="003B3B58"/>
    <w:rsid w:val="003B43E5"/>
    <w:rsid w:val="003B4557"/>
    <w:rsid w:val="003B4AD0"/>
    <w:rsid w:val="003B4AE8"/>
    <w:rsid w:val="003B54DE"/>
    <w:rsid w:val="003B54E7"/>
    <w:rsid w:val="003B56FF"/>
    <w:rsid w:val="003B58F3"/>
    <w:rsid w:val="003B64BB"/>
    <w:rsid w:val="003B669E"/>
    <w:rsid w:val="003B6802"/>
    <w:rsid w:val="003B730D"/>
    <w:rsid w:val="003B7B57"/>
    <w:rsid w:val="003B7C5A"/>
    <w:rsid w:val="003B7CF8"/>
    <w:rsid w:val="003B7FE5"/>
    <w:rsid w:val="003C007F"/>
    <w:rsid w:val="003C0245"/>
    <w:rsid w:val="003C11C8"/>
    <w:rsid w:val="003C15FE"/>
    <w:rsid w:val="003C256D"/>
    <w:rsid w:val="003C2702"/>
    <w:rsid w:val="003C2833"/>
    <w:rsid w:val="003C2C90"/>
    <w:rsid w:val="003C2DC2"/>
    <w:rsid w:val="003C3A6C"/>
    <w:rsid w:val="003C4539"/>
    <w:rsid w:val="003C4AA8"/>
    <w:rsid w:val="003C550F"/>
    <w:rsid w:val="003C682B"/>
    <w:rsid w:val="003C69DB"/>
    <w:rsid w:val="003C7806"/>
    <w:rsid w:val="003C7DEF"/>
    <w:rsid w:val="003C7F3E"/>
    <w:rsid w:val="003C7FAF"/>
    <w:rsid w:val="003D109F"/>
    <w:rsid w:val="003D2478"/>
    <w:rsid w:val="003D29DE"/>
    <w:rsid w:val="003D2B9D"/>
    <w:rsid w:val="003D311A"/>
    <w:rsid w:val="003D34ED"/>
    <w:rsid w:val="003D3C45"/>
    <w:rsid w:val="003D4B62"/>
    <w:rsid w:val="003D4C9D"/>
    <w:rsid w:val="003D4D7A"/>
    <w:rsid w:val="003D5175"/>
    <w:rsid w:val="003D5235"/>
    <w:rsid w:val="003D5B1F"/>
    <w:rsid w:val="003D5DD3"/>
    <w:rsid w:val="003D60E8"/>
    <w:rsid w:val="003D6B49"/>
    <w:rsid w:val="003D6FCC"/>
    <w:rsid w:val="003D790D"/>
    <w:rsid w:val="003D7AF6"/>
    <w:rsid w:val="003E0368"/>
    <w:rsid w:val="003E04BC"/>
    <w:rsid w:val="003E053B"/>
    <w:rsid w:val="003E0942"/>
    <w:rsid w:val="003E0AB0"/>
    <w:rsid w:val="003E0DD0"/>
    <w:rsid w:val="003E0E60"/>
    <w:rsid w:val="003E158C"/>
    <w:rsid w:val="003E15FA"/>
    <w:rsid w:val="003E166D"/>
    <w:rsid w:val="003E19B5"/>
    <w:rsid w:val="003E19C5"/>
    <w:rsid w:val="003E1B2C"/>
    <w:rsid w:val="003E31C6"/>
    <w:rsid w:val="003E337F"/>
    <w:rsid w:val="003E3DF9"/>
    <w:rsid w:val="003E4095"/>
    <w:rsid w:val="003E4256"/>
    <w:rsid w:val="003E43D0"/>
    <w:rsid w:val="003E5417"/>
    <w:rsid w:val="003E546D"/>
    <w:rsid w:val="003E5474"/>
    <w:rsid w:val="003E55E4"/>
    <w:rsid w:val="003E55F0"/>
    <w:rsid w:val="003E5829"/>
    <w:rsid w:val="003E5C80"/>
    <w:rsid w:val="003E5D77"/>
    <w:rsid w:val="003E6393"/>
    <w:rsid w:val="003E649C"/>
    <w:rsid w:val="003E6715"/>
    <w:rsid w:val="003E673D"/>
    <w:rsid w:val="003E678D"/>
    <w:rsid w:val="003E6900"/>
    <w:rsid w:val="003E69AE"/>
    <w:rsid w:val="003E6BF7"/>
    <w:rsid w:val="003E6FE5"/>
    <w:rsid w:val="003E734A"/>
    <w:rsid w:val="003E7439"/>
    <w:rsid w:val="003E74E3"/>
    <w:rsid w:val="003E76D8"/>
    <w:rsid w:val="003F0015"/>
    <w:rsid w:val="003F01A4"/>
    <w:rsid w:val="003F05C7"/>
    <w:rsid w:val="003F0841"/>
    <w:rsid w:val="003F0B1C"/>
    <w:rsid w:val="003F1219"/>
    <w:rsid w:val="003F1B35"/>
    <w:rsid w:val="003F2825"/>
    <w:rsid w:val="003F2B8E"/>
    <w:rsid w:val="003F2CD4"/>
    <w:rsid w:val="003F3250"/>
    <w:rsid w:val="003F3C15"/>
    <w:rsid w:val="003F3C37"/>
    <w:rsid w:val="003F3CA5"/>
    <w:rsid w:val="003F41B5"/>
    <w:rsid w:val="003F46BD"/>
    <w:rsid w:val="003F479F"/>
    <w:rsid w:val="003F4849"/>
    <w:rsid w:val="003F4D8C"/>
    <w:rsid w:val="003F5411"/>
    <w:rsid w:val="003F5517"/>
    <w:rsid w:val="003F59E1"/>
    <w:rsid w:val="003F5A1C"/>
    <w:rsid w:val="003F5A4B"/>
    <w:rsid w:val="003F67C4"/>
    <w:rsid w:val="003F6821"/>
    <w:rsid w:val="003F6BBE"/>
    <w:rsid w:val="003F7138"/>
    <w:rsid w:val="003F7482"/>
    <w:rsid w:val="003F7ABC"/>
    <w:rsid w:val="0040006A"/>
    <w:rsid w:val="004000E8"/>
    <w:rsid w:val="004007A5"/>
    <w:rsid w:val="00400B79"/>
    <w:rsid w:val="0040102B"/>
    <w:rsid w:val="00401520"/>
    <w:rsid w:val="004018AF"/>
    <w:rsid w:val="00401949"/>
    <w:rsid w:val="00401A75"/>
    <w:rsid w:val="00402028"/>
    <w:rsid w:val="00402437"/>
    <w:rsid w:val="004025AB"/>
    <w:rsid w:val="0040282C"/>
    <w:rsid w:val="004028C4"/>
    <w:rsid w:val="0040299E"/>
    <w:rsid w:val="00402A47"/>
    <w:rsid w:val="00402BF2"/>
    <w:rsid w:val="00402DDB"/>
    <w:rsid w:val="00402E2B"/>
    <w:rsid w:val="00402EE7"/>
    <w:rsid w:val="004030FB"/>
    <w:rsid w:val="00403704"/>
    <w:rsid w:val="00403AC1"/>
    <w:rsid w:val="00403D4D"/>
    <w:rsid w:val="00403D99"/>
    <w:rsid w:val="004043BB"/>
    <w:rsid w:val="00404511"/>
    <w:rsid w:val="00404A64"/>
    <w:rsid w:val="00404B85"/>
    <w:rsid w:val="0040512B"/>
    <w:rsid w:val="00405B19"/>
    <w:rsid w:val="00405CA5"/>
    <w:rsid w:val="00405E4B"/>
    <w:rsid w:val="00405E90"/>
    <w:rsid w:val="0040628F"/>
    <w:rsid w:val="00406397"/>
    <w:rsid w:val="0040709A"/>
    <w:rsid w:val="0040767B"/>
    <w:rsid w:val="00407CD3"/>
    <w:rsid w:val="00407E2F"/>
    <w:rsid w:val="00410134"/>
    <w:rsid w:val="004102C6"/>
    <w:rsid w:val="00410A35"/>
    <w:rsid w:val="00410B72"/>
    <w:rsid w:val="00410EF4"/>
    <w:rsid w:val="00410F0A"/>
    <w:rsid w:val="00410F18"/>
    <w:rsid w:val="004119F9"/>
    <w:rsid w:val="00411B3B"/>
    <w:rsid w:val="00411C9E"/>
    <w:rsid w:val="0041206A"/>
    <w:rsid w:val="00412581"/>
    <w:rsid w:val="0041263E"/>
    <w:rsid w:val="00412752"/>
    <w:rsid w:val="00412834"/>
    <w:rsid w:val="00412E44"/>
    <w:rsid w:val="004130CA"/>
    <w:rsid w:val="004130E1"/>
    <w:rsid w:val="00413271"/>
    <w:rsid w:val="0041357D"/>
    <w:rsid w:val="00413AAC"/>
    <w:rsid w:val="00413E92"/>
    <w:rsid w:val="00413FBE"/>
    <w:rsid w:val="004146A2"/>
    <w:rsid w:val="004146C7"/>
    <w:rsid w:val="00414EFF"/>
    <w:rsid w:val="004150C0"/>
    <w:rsid w:val="004158E0"/>
    <w:rsid w:val="00416204"/>
    <w:rsid w:val="00416A00"/>
    <w:rsid w:val="00417DBC"/>
    <w:rsid w:val="00420349"/>
    <w:rsid w:val="004204B1"/>
    <w:rsid w:val="0042054F"/>
    <w:rsid w:val="0042065E"/>
    <w:rsid w:val="00420F03"/>
    <w:rsid w:val="004210DF"/>
    <w:rsid w:val="00421105"/>
    <w:rsid w:val="004218CA"/>
    <w:rsid w:val="00422398"/>
    <w:rsid w:val="00422AA4"/>
    <w:rsid w:val="00422C12"/>
    <w:rsid w:val="00423A4B"/>
    <w:rsid w:val="004242F4"/>
    <w:rsid w:val="004244BD"/>
    <w:rsid w:val="004245D6"/>
    <w:rsid w:val="00424D6D"/>
    <w:rsid w:val="004258E2"/>
    <w:rsid w:val="00425929"/>
    <w:rsid w:val="00425E52"/>
    <w:rsid w:val="004262B8"/>
    <w:rsid w:val="0042660D"/>
    <w:rsid w:val="00427248"/>
    <w:rsid w:val="00427324"/>
    <w:rsid w:val="004273FC"/>
    <w:rsid w:val="00427933"/>
    <w:rsid w:val="0043042D"/>
    <w:rsid w:val="00430A65"/>
    <w:rsid w:val="00430B01"/>
    <w:rsid w:val="00430D2E"/>
    <w:rsid w:val="00430D90"/>
    <w:rsid w:val="00430F0B"/>
    <w:rsid w:val="00431351"/>
    <w:rsid w:val="0043145E"/>
    <w:rsid w:val="00431BBB"/>
    <w:rsid w:val="00431BC8"/>
    <w:rsid w:val="004325F2"/>
    <w:rsid w:val="00433124"/>
    <w:rsid w:val="004335BD"/>
    <w:rsid w:val="00433767"/>
    <w:rsid w:val="00433FD9"/>
    <w:rsid w:val="00434366"/>
    <w:rsid w:val="004345BB"/>
    <w:rsid w:val="0043475F"/>
    <w:rsid w:val="004347BB"/>
    <w:rsid w:val="00434DBD"/>
    <w:rsid w:val="00434EDC"/>
    <w:rsid w:val="004353F6"/>
    <w:rsid w:val="004357E8"/>
    <w:rsid w:val="00435C27"/>
    <w:rsid w:val="00435EAD"/>
    <w:rsid w:val="00436242"/>
    <w:rsid w:val="004364F3"/>
    <w:rsid w:val="004370D9"/>
    <w:rsid w:val="004373F1"/>
    <w:rsid w:val="00437447"/>
    <w:rsid w:val="004374D1"/>
    <w:rsid w:val="00437FE9"/>
    <w:rsid w:val="004401E0"/>
    <w:rsid w:val="004406CC"/>
    <w:rsid w:val="00440F7C"/>
    <w:rsid w:val="0044111E"/>
    <w:rsid w:val="004414F4"/>
    <w:rsid w:val="00441559"/>
    <w:rsid w:val="004415FF"/>
    <w:rsid w:val="004417D2"/>
    <w:rsid w:val="0044187F"/>
    <w:rsid w:val="004418E8"/>
    <w:rsid w:val="00441A92"/>
    <w:rsid w:val="00441AE6"/>
    <w:rsid w:val="00441C08"/>
    <w:rsid w:val="00441DD7"/>
    <w:rsid w:val="00442016"/>
    <w:rsid w:val="004422ED"/>
    <w:rsid w:val="0044230C"/>
    <w:rsid w:val="00442373"/>
    <w:rsid w:val="0044253C"/>
    <w:rsid w:val="0044267B"/>
    <w:rsid w:val="0044274F"/>
    <w:rsid w:val="00442804"/>
    <w:rsid w:val="00442DE0"/>
    <w:rsid w:val="004431DC"/>
    <w:rsid w:val="00443312"/>
    <w:rsid w:val="004436DE"/>
    <w:rsid w:val="00443E4C"/>
    <w:rsid w:val="00443FE1"/>
    <w:rsid w:val="00444746"/>
    <w:rsid w:val="00444830"/>
    <w:rsid w:val="00444B53"/>
    <w:rsid w:val="00444E0B"/>
    <w:rsid w:val="00444F56"/>
    <w:rsid w:val="004456E0"/>
    <w:rsid w:val="0044573C"/>
    <w:rsid w:val="004459B1"/>
    <w:rsid w:val="00445DB3"/>
    <w:rsid w:val="00445E08"/>
    <w:rsid w:val="00446488"/>
    <w:rsid w:val="0044662B"/>
    <w:rsid w:val="00446CE1"/>
    <w:rsid w:val="0044737E"/>
    <w:rsid w:val="004473EA"/>
    <w:rsid w:val="00447F2B"/>
    <w:rsid w:val="00450716"/>
    <w:rsid w:val="0045074B"/>
    <w:rsid w:val="00450844"/>
    <w:rsid w:val="00450DB2"/>
    <w:rsid w:val="004511D9"/>
    <w:rsid w:val="004517AA"/>
    <w:rsid w:val="00451CA2"/>
    <w:rsid w:val="00452207"/>
    <w:rsid w:val="00452CAC"/>
    <w:rsid w:val="00452E2A"/>
    <w:rsid w:val="00453369"/>
    <w:rsid w:val="00453E69"/>
    <w:rsid w:val="00454C51"/>
    <w:rsid w:val="00454CB1"/>
    <w:rsid w:val="00454F94"/>
    <w:rsid w:val="0045505C"/>
    <w:rsid w:val="00455742"/>
    <w:rsid w:val="00455C96"/>
    <w:rsid w:val="00455E4A"/>
    <w:rsid w:val="00455FBA"/>
    <w:rsid w:val="00456C03"/>
    <w:rsid w:val="00456D7A"/>
    <w:rsid w:val="00457565"/>
    <w:rsid w:val="00457B71"/>
    <w:rsid w:val="0046001C"/>
    <w:rsid w:val="00460713"/>
    <w:rsid w:val="00460D15"/>
    <w:rsid w:val="00461428"/>
    <w:rsid w:val="0046145E"/>
    <w:rsid w:val="0046191B"/>
    <w:rsid w:val="0046229A"/>
    <w:rsid w:val="004624DA"/>
    <w:rsid w:val="00462655"/>
    <w:rsid w:val="00462729"/>
    <w:rsid w:val="00462EF5"/>
    <w:rsid w:val="004635DD"/>
    <w:rsid w:val="00463836"/>
    <w:rsid w:val="00463844"/>
    <w:rsid w:val="00463B7B"/>
    <w:rsid w:val="00463BD3"/>
    <w:rsid w:val="00464689"/>
    <w:rsid w:val="00465B2A"/>
    <w:rsid w:val="0046636B"/>
    <w:rsid w:val="004669E2"/>
    <w:rsid w:val="00466B99"/>
    <w:rsid w:val="00467AD2"/>
    <w:rsid w:val="00467C49"/>
    <w:rsid w:val="00467CE1"/>
    <w:rsid w:val="00467DA4"/>
    <w:rsid w:val="00467FA0"/>
    <w:rsid w:val="004701C9"/>
    <w:rsid w:val="004706D8"/>
    <w:rsid w:val="0047096E"/>
    <w:rsid w:val="004709EE"/>
    <w:rsid w:val="00470C31"/>
    <w:rsid w:val="00470D7D"/>
    <w:rsid w:val="0047116E"/>
    <w:rsid w:val="00471448"/>
    <w:rsid w:val="00471DE0"/>
    <w:rsid w:val="00471FA3"/>
    <w:rsid w:val="00472187"/>
    <w:rsid w:val="00472CA1"/>
    <w:rsid w:val="004734D0"/>
    <w:rsid w:val="0047373E"/>
    <w:rsid w:val="00473830"/>
    <w:rsid w:val="00473E69"/>
    <w:rsid w:val="00474542"/>
    <w:rsid w:val="004748F1"/>
    <w:rsid w:val="0047556B"/>
    <w:rsid w:val="00477036"/>
    <w:rsid w:val="004771E4"/>
    <w:rsid w:val="0047734C"/>
    <w:rsid w:val="00477356"/>
    <w:rsid w:val="00477768"/>
    <w:rsid w:val="00477868"/>
    <w:rsid w:val="00477897"/>
    <w:rsid w:val="004779AC"/>
    <w:rsid w:val="00477D2D"/>
    <w:rsid w:val="00480AE5"/>
    <w:rsid w:val="00480E96"/>
    <w:rsid w:val="00480F54"/>
    <w:rsid w:val="004811EC"/>
    <w:rsid w:val="00481746"/>
    <w:rsid w:val="004823E9"/>
    <w:rsid w:val="004828EE"/>
    <w:rsid w:val="00482C53"/>
    <w:rsid w:val="00482D52"/>
    <w:rsid w:val="00483062"/>
    <w:rsid w:val="00483245"/>
    <w:rsid w:val="0048367F"/>
    <w:rsid w:val="004836AB"/>
    <w:rsid w:val="004838C3"/>
    <w:rsid w:val="00484082"/>
    <w:rsid w:val="00484918"/>
    <w:rsid w:val="00484F3C"/>
    <w:rsid w:val="00485166"/>
    <w:rsid w:val="0048585E"/>
    <w:rsid w:val="0048586F"/>
    <w:rsid w:val="00485DEE"/>
    <w:rsid w:val="00486569"/>
    <w:rsid w:val="0048689B"/>
    <w:rsid w:val="00486C12"/>
    <w:rsid w:val="00486CCF"/>
    <w:rsid w:val="00486E11"/>
    <w:rsid w:val="00486E43"/>
    <w:rsid w:val="00486EE9"/>
    <w:rsid w:val="0048735E"/>
    <w:rsid w:val="00487AFD"/>
    <w:rsid w:val="00490227"/>
    <w:rsid w:val="004916D7"/>
    <w:rsid w:val="00491928"/>
    <w:rsid w:val="00491F2D"/>
    <w:rsid w:val="004924AB"/>
    <w:rsid w:val="004928A1"/>
    <w:rsid w:val="00492972"/>
    <w:rsid w:val="00492BC5"/>
    <w:rsid w:val="00492CBC"/>
    <w:rsid w:val="0049302A"/>
    <w:rsid w:val="004930E2"/>
    <w:rsid w:val="0049375C"/>
    <w:rsid w:val="00493A6E"/>
    <w:rsid w:val="00493BAB"/>
    <w:rsid w:val="0049412C"/>
    <w:rsid w:val="004945DC"/>
    <w:rsid w:val="00494801"/>
    <w:rsid w:val="00494B83"/>
    <w:rsid w:val="00494CD2"/>
    <w:rsid w:val="0049514D"/>
    <w:rsid w:val="00495CAB"/>
    <w:rsid w:val="0049638A"/>
    <w:rsid w:val="004964F1"/>
    <w:rsid w:val="00496C76"/>
    <w:rsid w:val="00497D6B"/>
    <w:rsid w:val="004A0A6B"/>
    <w:rsid w:val="004A0F4B"/>
    <w:rsid w:val="004A1139"/>
    <w:rsid w:val="004A16BC"/>
    <w:rsid w:val="004A18F5"/>
    <w:rsid w:val="004A1AE4"/>
    <w:rsid w:val="004A1F04"/>
    <w:rsid w:val="004A28FE"/>
    <w:rsid w:val="004A2A4A"/>
    <w:rsid w:val="004A2AB0"/>
    <w:rsid w:val="004A2B94"/>
    <w:rsid w:val="004A3D11"/>
    <w:rsid w:val="004A3D25"/>
    <w:rsid w:val="004A44A1"/>
    <w:rsid w:val="004A44A8"/>
    <w:rsid w:val="004A464B"/>
    <w:rsid w:val="004A46C0"/>
    <w:rsid w:val="004A4AF8"/>
    <w:rsid w:val="004A5847"/>
    <w:rsid w:val="004A68AF"/>
    <w:rsid w:val="004A6BB7"/>
    <w:rsid w:val="004A70ED"/>
    <w:rsid w:val="004A750B"/>
    <w:rsid w:val="004A7595"/>
    <w:rsid w:val="004A7869"/>
    <w:rsid w:val="004B096C"/>
    <w:rsid w:val="004B0A48"/>
    <w:rsid w:val="004B0D2F"/>
    <w:rsid w:val="004B0FD1"/>
    <w:rsid w:val="004B2FCE"/>
    <w:rsid w:val="004B3150"/>
    <w:rsid w:val="004B320D"/>
    <w:rsid w:val="004B330D"/>
    <w:rsid w:val="004B3331"/>
    <w:rsid w:val="004B34C0"/>
    <w:rsid w:val="004B4407"/>
    <w:rsid w:val="004B451A"/>
    <w:rsid w:val="004B4717"/>
    <w:rsid w:val="004B4AE9"/>
    <w:rsid w:val="004B4BBE"/>
    <w:rsid w:val="004B4F40"/>
    <w:rsid w:val="004B5CFE"/>
    <w:rsid w:val="004B5D1A"/>
    <w:rsid w:val="004B6158"/>
    <w:rsid w:val="004B639E"/>
    <w:rsid w:val="004B6563"/>
    <w:rsid w:val="004B671E"/>
    <w:rsid w:val="004B678D"/>
    <w:rsid w:val="004B6977"/>
    <w:rsid w:val="004B6E7D"/>
    <w:rsid w:val="004B6EA2"/>
    <w:rsid w:val="004B6F6A"/>
    <w:rsid w:val="004B7745"/>
    <w:rsid w:val="004B7C0C"/>
    <w:rsid w:val="004C079C"/>
    <w:rsid w:val="004C0981"/>
    <w:rsid w:val="004C1221"/>
    <w:rsid w:val="004C171D"/>
    <w:rsid w:val="004C2076"/>
    <w:rsid w:val="004C26DC"/>
    <w:rsid w:val="004C28B4"/>
    <w:rsid w:val="004C29A1"/>
    <w:rsid w:val="004C2F26"/>
    <w:rsid w:val="004C3898"/>
    <w:rsid w:val="004C3D5B"/>
    <w:rsid w:val="004C4145"/>
    <w:rsid w:val="004C4664"/>
    <w:rsid w:val="004C46DF"/>
    <w:rsid w:val="004C4968"/>
    <w:rsid w:val="004C49FE"/>
    <w:rsid w:val="004C56C4"/>
    <w:rsid w:val="004C5A76"/>
    <w:rsid w:val="004C5B07"/>
    <w:rsid w:val="004C624A"/>
    <w:rsid w:val="004C62FE"/>
    <w:rsid w:val="004C6E6D"/>
    <w:rsid w:val="004C6EE9"/>
    <w:rsid w:val="004C7039"/>
    <w:rsid w:val="004C715C"/>
    <w:rsid w:val="004C79DB"/>
    <w:rsid w:val="004C7A2E"/>
    <w:rsid w:val="004C7CC5"/>
    <w:rsid w:val="004D04C5"/>
    <w:rsid w:val="004D075A"/>
    <w:rsid w:val="004D0ADC"/>
    <w:rsid w:val="004D0BFC"/>
    <w:rsid w:val="004D0F3F"/>
    <w:rsid w:val="004D1319"/>
    <w:rsid w:val="004D1735"/>
    <w:rsid w:val="004D195A"/>
    <w:rsid w:val="004D22B3"/>
    <w:rsid w:val="004D2E11"/>
    <w:rsid w:val="004D2E32"/>
    <w:rsid w:val="004D3015"/>
    <w:rsid w:val="004D341A"/>
    <w:rsid w:val="004D36B1"/>
    <w:rsid w:val="004D36FC"/>
    <w:rsid w:val="004D3B4F"/>
    <w:rsid w:val="004D3E4C"/>
    <w:rsid w:val="004D47CB"/>
    <w:rsid w:val="004D4B57"/>
    <w:rsid w:val="004D506C"/>
    <w:rsid w:val="004D518C"/>
    <w:rsid w:val="004D580D"/>
    <w:rsid w:val="004D6318"/>
    <w:rsid w:val="004D737F"/>
    <w:rsid w:val="004D7CE5"/>
    <w:rsid w:val="004D7EBD"/>
    <w:rsid w:val="004E0030"/>
    <w:rsid w:val="004E060B"/>
    <w:rsid w:val="004E0E70"/>
    <w:rsid w:val="004E112E"/>
    <w:rsid w:val="004E1283"/>
    <w:rsid w:val="004E2680"/>
    <w:rsid w:val="004E2711"/>
    <w:rsid w:val="004E28F9"/>
    <w:rsid w:val="004E2918"/>
    <w:rsid w:val="004E2A26"/>
    <w:rsid w:val="004E3934"/>
    <w:rsid w:val="004E3A3E"/>
    <w:rsid w:val="004E3CBA"/>
    <w:rsid w:val="004E4107"/>
    <w:rsid w:val="004E43B0"/>
    <w:rsid w:val="004E462E"/>
    <w:rsid w:val="004E476E"/>
    <w:rsid w:val="004E4D18"/>
    <w:rsid w:val="004E4EB6"/>
    <w:rsid w:val="004E521F"/>
    <w:rsid w:val="004E56DC"/>
    <w:rsid w:val="004E579E"/>
    <w:rsid w:val="004E5C6B"/>
    <w:rsid w:val="004E5DA3"/>
    <w:rsid w:val="004E62FC"/>
    <w:rsid w:val="004E6462"/>
    <w:rsid w:val="004E6A4B"/>
    <w:rsid w:val="004E6C20"/>
    <w:rsid w:val="004E6F53"/>
    <w:rsid w:val="004E7268"/>
    <w:rsid w:val="004E72F4"/>
    <w:rsid w:val="004E7548"/>
    <w:rsid w:val="004E76F4"/>
    <w:rsid w:val="004E7F1B"/>
    <w:rsid w:val="004F0007"/>
    <w:rsid w:val="004F006B"/>
    <w:rsid w:val="004F0076"/>
    <w:rsid w:val="004F02A8"/>
    <w:rsid w:val="004F0B4E"/>
    <w:rsid w:val="004F0B6C"/>
    <w:rsid w:val="004F0CD4"/>
    <w:rsid w:val="004F0E61"/>
    <w:rsid w:val="004F13B3"/>
    <w:rsid w:val="004F1927"/>
    <w:rsid w:val="004F2078"/>
    <w:rsid w:val="004F218C"/>
    <w:rsid w:val="004F34A1"/>
    <w:rsid w:val="004F3DEF"/>
    <w:rsid w:val="004F4453"/>
    <w:rsid w:val="004F47A9"/>
    <w:rsid w:val="004F4B9F"/>
    <w:rsid w:val="004F4C5A"/>
    <w:rsid w:val="004F4DA3"/>
    <w:rsid w:val="004F6057"/>
    <w:rsid w:val="004F6405"/>
    <w:rsid w:val="004F6843"/>
    <w:rsid w:val="004F696A"/>
    <w:rsid w:val="004F69A0"/>
    <w:rsid w:val="004F6E88"/>
    <w:rsid w:val="004F71D9"/>
    <w:rsid w:val="004F7383"/>
    <w:rsid w:val="00500760"/>
    <w:rsid w:val="00500AB6"/>
    <w:rsid w:val="0050101B"/>
    <w:rsid w:val="00501A1D"/>
    <w:rsid w:val="00501B9D"/>
    <w:rsid w:val="00501E0D"/>
    <w:rsid w:val="0050281B"/>
    <w:rsid w:val="00502E5D"/>
    <w:rsid w:val="0050300E"/>
    <w:rsid w:val="005030E3"/>
    <w:rsid w:val="00503134"/>
    <w:rsid w:val="00503166"/>
    <w:rsid w:val="0050334A"/>
    <w:rsid w:val="0050354A"/>
    <w:rsid w:val="0050390D"/>
    <w:rsid w:val="00503955"/>
    <w:rsid w:val="005039FC"/>
    <w:rsid w:val="0050402C"/>
    <w:rsid w:val="0050415B"/>
    <w:rsid w:val="005046D2"/>
    <w:rsid w:val="00504DEB"/>
    <w:rsid w:val="00504F9F"/>
    <w:rsid w:val="005053B9"/>
    <w:rsid w:val="00506408"/>
    <w:rsid w:val="00506557"/>
    <w:rsid w:val="00506643"/>
    <w:rsid w:val="0050677A"/>
    <w:rsid w:val="00506A98"/>
    <w:rsid w:val="00506B57"/>
    <w:rsid w:val="00507B0E"/>
    <w:rsid w:val="00507EDE"/>
    <w:rsid w:val="0051079E"/>
    <w:rsid w:val="005107B1"/>
    <w:rsid w:val="005108D8"/>
    <w:rsid w:val="00510C95"/>
    <w:rsid w:val="0051123A"/>
    <w:rsid w:val="00511673"/>
    <w:rsid w:val="005116F9"/>
    <w:rsid w:val="00511AD9"/>
    <w:rsid w:val="00511CCC"/>
    <w:rsid w:val="00511DCF"/>
    <w:rsid w:val="00511F62"/>
    <w:rsid w:val="00512154"/>
    <w:rsid w:val="005128DF"/>
    <w:rsid w:val="00512D30"/>
    <w:rsid w:val="00512EE7"/>
    <w:rsid w:val="0051422D"/>
    <w:rsid w:val="00514437"/>
    <w:rsid w:val="00514AC3"/>
    <w:rsid w:val="005153A7"/>
    <w:rsid w:val="00515493"/>
    <w:rsid w:val="0051577A"/>
    <w:rsid w:val="005157E3"/>
    <w:rsid w:val="005167BB"/>
    <w:rsid w:val="00516D51"/>
    <w:rsid w:val="00516E8E"/>
    <w:rsid w:val="00517AC2"/>
    <w:rsid w:val="00517CAC"/>
    <w:rsid w:val="0052045B"/>
    <w:rsid w:val="0052068B"/>
    <w:rsid w:val="00521835"/>
    <w:rsid w:val="005219CF"/>
    <w:rsid w:val="00521C1D"/>
    <w:rsid w:val="00521D27"/>
    <w:rsid w:val="00521E3E"/>
    <w:rsid w:val="0052221D"/>
    <w:rsid w:val="0052256D"/>
    <w:rsid w:val="00522BC1"/>
    <w:rsid w:val="00523004"/>
    <w:rsid w:val="00523026"/>
    <w:rsid w:val="005235EC"/>
    <w:rsid w:val="005237F9"/>
    <w:rsid w:val="0052438C"/>
    <w:rsid w:val="0052580F"/>
    <w:rsid w:val="00526242"/>
    <w:rsid w:val="005264B7"/>
    <w:rsid w:val="005268B1"/>
    <w:rsid w:val="00526A1E"/>
    <w:rsid w:val="00526AE9"/>
    <w:rsid w:val="00526E6C"/>
    <w:rsid w:val="00526F0E"/>
    <w:rsid w:val="00527482"/>
    <w:rsid w:val="005277A0"/>
    <w:rsid w:val="00527F49"/>
    <w:rsid w:val="005306AF"/>
    <w:rsid w:val="00530819"/>
    <w:rsid w:val="005310A7"/>
    <w:rsid w:val="005312AD"/>
    <w:rsid w:val="005319DC"/>
    <w:rsid w:val="00531C98"/>
    <w:rsid w:val="005320A9"/>
    <w:rsid w:val="00532A3D"/>
    <w:rsid w:val="00532D1C"/>
    <w:rsid w:val="00533480"/>
    <w:rsid w:val="00533E16"/>
    <w:rsid w:val="00534171"/>
    <w:rsid w:val="00534641"/>
    <w:rsid w:val="00534B59"/>
    <w:rsid w:val="00534B91"/>
    <w:rsid w:val="0053541E"/>
    <w:rsid w:val="00536283"/>
    <w:rsid w:val="00536652"/>
    <w:rsid w:val="00536750"/>
    <w:rsid w:val="00536759"/>
    <w:rsid w:val="005375D3"/>
    <w:rsid w:val="005375DC"/>
    <w:rsid w:val="005376BF"/>
    <w:rsid w:val="005378C4"/>
    <w:rsid w:val="00537A21"/>
    <w:rsid w:val="00537ACF"/>
    <w:rsid w:val="00537C62"/>
    <w:rsid w:val="0054004D"/>
    <w:rsid w:val="005400C6"/>
    <w:rsid w:val="0054089D"/>
    <w:rsid w:val="00540A86"/>
    <w:rsid w:val="00540B79"/>
    <w:rsid w:val="00540E8B"/>
    <w:rsid w:val="00540EE3"/>
    <w:rsid w:val="00540FBF"/>
    <w:rsid w:val="00540FEE"/>
    <w:rsid w:val="00541445"/>
    <w:rsid w:val="00541B99"/>
    <w:rsid w:val="00541C68"/>
    <w:rsid w:val="00541E9F"/>
    <w:rsid w:val="00542B60"/>
    <w:rsid w:val="0054365F"/>
    <w:rsid w:val="005442F8"/>
    <w:rsid w:val="00544C35"/>
    <w:rsid w:val="00544C67"/>
    <w:rsid w:val="00544DBC"/>
    <w:rsid w:val="00545654"/>
    <w:rsid w:val="0054583E"/>
    <w:rsid w:val="00545C73"/>
    <w:rsid w:val="0054641E"/>
    <w:rsid w:val="005464A7"/>
    <w:rsid w:val="00546970"/>
    <w:rsid w:val="00546B46"/>
    <w:rsid w:val="00547A90"/>
    <w:rsid w:val="00547AFF"/>
    <w:rsid w:val="00547CC9"/>
    <w:rsid w:val="00547F16"/>
    <w:rsid w:val="00550D29"/>
    <w:rsid w:val="00550DA1"/>
    <w:rsid w:val="0055112C"/>
    <w:rsid w:val="00551941"/>
    <w:rsid w:val="005519A6"/>
    <w:rsid w:val="00551D33"/>
    <w:rsid w:val="00552566"/>
    <w:rsid w:val="005531FE"/>
    <w:rsid w:val="005532C7"/>
    <w:rsid w:val="005536B5"/>
    <w:rsid w:val="005537D4"/>
    <w:rsid w:val="00554A92"/>
    <w:rsid w:val="00554C71"/>
    <w:rsid w:val="00554DD8"/>
    <w:rsid w:val="00554E19"/>
    <w:rsid w:val="00555463"/>
    <w:rsid w:val="0055554C"/>
    <w:rsid w:val="0055569C"/>
    <w:rsid w:val="00555B82"/>
    <w:rsid w:val="00555BA4"/>
    <w:rsid w:val="00555C48"/>
    <w:rsid w:val="00555C5F"/>
    <w:rsid w:val="00555C73"/>
    <w:rsid w:val="00555CED"/>
    <w:rsid w:val="005570D8"/>
    <w:rsid w:val="00557886"/>
    <w:rsid w:val="00557C6F"/>
    <w:rsid w:val="00557E37"/>
    <w:rsid w:val="005607DA"/>
    <w:rsid w:val="00560BCD"/>
    <w:rsid w:val="0056121F"/>
    <w:rsid w:val="005613BD"/>
    <w:rsid w:val="00561691"/>
    <w:rsid w:val="00562206"/>
    <w:rsid w:val="00562225"/>
    <w:rsid w:val="00562F76"/>
    <w:rsid w:val="00563AAC"/>
    <w:rsid w:val="00563B99"/>
    <w:rsid w:val="00564E54"/>
    <w:rsid w:val="0056507E"/>
    <w:rsid w:val="00565663"/>
    <w:rsid w:val="005657A7"/>
    <w:rsid w:val="00565996"/>
    <w:rsid w:val="00565B39"/>
    <w:rsid w:val="00566447"/>
    <w:rsid w:val="0056694F"/>
    <w:rsid w:val="00567779"/>
    <w:rsid w:val="00567996"/>
    <w:rsid w:val="00567C4B"/>
    <w:rsid w:val="005700A7"/>
    <w:rsid w:val="005701BD"/>
    <w:rsid w:val="005701ED"/>
    <w:rsid w:val="005702B4"/>
    <w:rsid w:val="0057048F"/>
    <w:rsid w:val="00570770"/>
    <w:rsid w:val="00570FBB"/>
    <w:rsid w:val="00571346"/>
    <w:rsid w:val="00571738"/>
    <w:rsid w:val="00572505"/>
    <w:rsid w:val="00572852"/>
    <w:rsid w:val="005730A0"/>
    <w:rsid w:val="00573306"/>
    <w:rsid w:val="00573AAB"/>
    <w:rsid w:val="00573DF0"/>
    <w:rsid w:val="00574759"/>
    <w:rsid w:val="005749AC"/>
    <w:rsid w:val="0057519E"/>
    <w:rsid w:val="005767BB"/>
    <w:rsid w:val="00576FC7"/>
    <w:rsid w:val="005774B2"/>
    <w:rsid w:val="00577901"/>
    <w:rsid w:val="00577C22"/>
    <w:rsid w:val="00577D61"/>
    <w:rsid w:val="005800A7"/>
    <w:rsid w:val="005803CE"/>
    <w:rsid w:val="00580D46"/>
    <w:rsid w:val="005814EA"/>
    <w:rsid w:val="005816C4"/>
    <w:rsid w:val="00581E2C"/>
    <w:rsid w:val="00582131"/>
    <w:rsid w:val="00582255"/>
    <w:rsid w:val="00582402"/>
    <w:rsid w:val="00582647"/>
    <w:rsid w:val="00582809"/>
    <w:rsid w:val="00582862"/>
    <w:rsid w:val="00582897"/>
    <w:rsid w:val="005829DF"/>
    <w:rsid w:val="00583E50"/>
    <w:rsid w:val="005852E5"/>
    <w:rsid w:val="0058530F"/>
    <w:rsid w:val="005855DF"/>
    <w:rsid w:val="005855F9"/>
    <w:rsid w:val="00585616"/>
    <w:rsid w:val="00585A1C"/>
    <w:rsid w:val="00586501"/>
    <w:rsid w:val="00586EA6"/>
    <w:rsid w:val="005870E5"/>
    <w:rsid w:val="005877F0"/>
    <w:rsid w:val="0058798C"/>
    <w:rsid w:val="00590021"/>
    <w:rsid w:val="005900FA"/>
    <w:rsid w:val="005908EC"/>
    <w:rsid w:val="00590A11"/>
    <w:rsid w:val="00590C47"/>
    <w:rsid w:val="00590C98"/>
    <w:rsid w:val="00591082"/>
    <w:rsid w:val="00591220"/>
    <w:rsid w:val="00591246"/>
    <w:rsid w:val="005915EC"/>
    <w:rsid w:val="005926DC"/>
    <w:rsid w:val="0059272F"/>
    <w:rsid w:val="005928FA"/>
    <w:rsid w:val="00592AA5"/>
    <w:rsid w:val="00592FC0"/>
    <w:rsid w:val="00593098"/>
    <w:rsid w:val="00593127"/>
    <w:rsid w:val="00593340"/>
    <w:rsid w:val="00593395"/>
    <w:rsid w:val="0059346A"/>
    <w:rsid w:val="00593516"/>
    <w:rsid w:val="005935A4"/>
    <w:rsid w:val="005935EF"/>
    <w:rsid w:val="00593D10"/>
    <w:rsid w:val="00593DDC"/>
    <w:rsid w:val="00593EB9"/>
    <w:rsid w:val="00593F40"/>
    <w:rsid w:val="005948C2"/>
    <w:rsid w:val="005949A1"/>
    <w:rsid w:val="00594D58"/>
    <w:rsid w:val="00595BB2"/>
    <w:rsid w:val="00595C43"/>
    <w:rsid w:val="00595DCA"/>
    <w:rsid w:val="00595FF7"/>
    <w:rsid w:val="00596A2A"/>
    <w:rsid w:val="00596CA8"/>
    <w:rsid w:val="00597046"/>
    <w:rsid w:val="00597054"/>
    <w:rsid w:val="005970A7"/>
    <w:rsid w:val="00597273"/>
    <w:rsid w:val="005975CC"/>
    <w:rsid w:val="0059779B"/>
    <w:rsid w:val="005A0240"/>
    <w:rsid w:val="005A0242"/>
    <w:rsid w:val="005A0371"/>
    <w:rsid w:val="005A0739"/>
    <w:rsid w:val="005A097F"/>
    <w:rsid w:val="005A0DDC"/>
    <w:rsid w:val="005A0EE4"/>
    <w:rsid w:val="005A0FFD"/>
    <w:rsid w:val="005A1224"/>
    <w:rsid w:val="005A1424"/>
    <w:rsid w:val="005A1692"/>
    <w:rsid w:val="005A191E"/>
    <w:rsid w:val="005A1BD0"/>
    <w:rsid w:val="005A1C56"/>
    <w:rsid w:val="005A209A"/>
    <w:rsid w:val="005A2AEF"/>
    <w:rsid w:val="005A2D22"/>
    <w:rsid w:val="005A2F1E"/>
    <w:rsid w:val="005A3046"/>
    <w:rsid w:val="005A3105"/>
    <w:rsid w:val="005A32BD"/>
    <w:rsid w:val="005A332D"/>
    <w:rsid w:val="005A3EAA"/>
    <w:rsid w:val="005A419E"/>
    <w:rsid w:val="005A4A7B"/>
    <w:rsid w:val="005A4B60"/>
    <w:rsid w:val="005A50B8"/>
    <w:rsid w:val="005A5618"/>
    <w:rsid w:val="005A6067"/>
    <w:rsid w:val="005A60B2"/>
    <w:rsid w:val="005A6232"/>
    <w:rsid w:val="005A62BF"/>
    <w:rsid w:val="005A662D"/>
    <w:rsid w:val="005A6638"/>
    <w:rsid w:val="005A7162"/>
    <w:rsid w:val="005A74EE"/>
    <w:rsid w:val="005A7C88"/>
    <w:rsid w:val="005A7D02"/>
    <w:rsid w:val="005A7E5D"/>
    <w:rsid w:val="005B0465"/>
    <w:rsid w:val="005B0481"/>
    <w:rsid w:val="005B08CC"/>
    <w:rsid w:val="005B0921"/>
    <w:rsid w:val="005B0DC9"/>
    <w:rsid w:val="005B1409"/>
    <w:rsid w:val="005B150C"/>
    <w:rsid w:val="005B1A20"/>
    <w:rsid w:val="005B1C3C"/>
    <w:rsid w:val="005B2ADA"/>
    <w:rsid w:val="005B2CE3"/>
    <w:rsid w:val="005B3174"/>
    <w:rsid w:val="005B35D7"/>
    <w:rsid w:val="005B3865"/>
    <w:rsid w:val="005B3873"/>
    <w:rsid w:val="005B392A"/>
    <w:rsid w:val="005B3AA3"/>
    <w:rsid w:val="005B4435"/>
    <w:rsid w:val="005B4BA0"/>
    <w:rsid w:val="005B597B"/>
    <w:rsid w:val="005B5AF4"/>
    <w:rsid w:val="005B5DE2"/>
    <w:rsid w:val="005B6155"/>
    <w:rsid w:val="005B61A1"/>
    <w:rsid w:val="005B67FA"/>
    <w:rsid w:val="005B68DE"/>
    <w:rsid w:val="005B6F83"/>
    <w:rsid w:val="005B7381"/>
    <w:rsid w:val="005B7909"/>
    <w:rsid w:val="005B7B75"/>
    <w:rsid w:val="005C040C"/>
    <w:rsid w:val="005C08BD"/>
    <w:rsid w:val="005C1121"/>
    <w:rsid w:val="005C11CD"/>
    <w:rsid w:val="005C130D"/>
    <w:rsid w:val="005C16CB"/>
    <w:rsid w:val="005C1960"/>
    <w:rsid w:val="005C1AE1"/>
    <w:rsid w:val="005C2637"/>
    <w:rsid w:val="005C2792"/>
    <w:rsid w:val="005C2BA0"/>
    <w:rsid w:val="005C37B2"/>
    <w:rsid w:val="005C3802"/>
    <w:rsid w:val="005C3C5B"/>
    <w:rsid w:val="005C3E52"/>
    <w:rsid w:val="005C419B"/>
    <w:rsid w:val="005C42D6"/>
    <w:rsid w:val="005C4560"/>
    <w:rsid w:val="005C4A25"/>
    <w:rsid w:val="005C4A33"/>
    <w:rsid w:val="005C4AC9"/>
    <w:rsid w:val="005C5262"/>
    <w:rsid w:val="005C544E"/>
    <w:rsid w:val="005C5718"/>
    <w:rsid w:val="005C59BF"/>
    <w:rsid w:val="005C5A30"/>
    <w:rsid w:val="005C658D"/>
    <w:rsid w:val="005C6776"/>
    <w:rsid w:val="005C6858"/>
    <w:rsid w:val="005C6DD0"/>
    <w:rsid w:val="005C70AE"/>
    <w:rsid w:val="005C74FB"/>
    <w:rsid w:val="005C7F4B"/>
    <w:rsid w:val="005D074F"/>
    <w:rsid w:val="005D0DA5"/>
    <w:rsid w:val="005D0ECC"/>
    <w:rsid w:val="005D1453"/>
    <w:rsid w:val="005D1602"/>
    <w:rsid w:val="005D18D3"/>
    <w:rsid w:val="005D1E2D"/>
    <w:rsid w:val="005D2B49"/>
    <w:rsid w:val="005D2E4E"/>
    <w:rsid w:val="005D2EC0"/>
    <w:rsid w:val="005D3416"/>
    <w:rsid w:val="005D3910"/>
    <w:rsid w:val="005D47F2"/>
    <w:rsid w:val="005D5716"/>
    <w:rsid w:val="005D5926"/>
    <w:rsid w:val="005D61A1"/>
    <w:rsid w:val="005D6223"/>
    <w:rsid w:val="005D6639"/>
    <w:rsid w:val="005D664B"/>
    <w:rsid w:val="005D66A4"/>
    <w:rsid w:val="005D6815"/>
    <w:rsid w:val="005D6D75"/>
    <w:rsid w:val="005D6DDF"/>
    <w:rsid w:val="005D6EAD"/>
    <w:rsid w:val="005D722D"/>
    <w:rsid w:val="005D72FD"/>
    <w:rsid w:val="005D7591"/>
    <w:rsid w:val="005D7597"/>
    <w:rsid w:val="005D7689"/>
    <w:rsid w:val="005D77AE"/>
    <w:rsid w:val="005D7ECE"/>
    <w:rsid w:val="005E066E"/>
    <w:rsid w:val="005E0DAC"/>
    <w:rsid w:val="005E1173"/>
    <w:rsid w:val="005E12BD"/>
    <w:rsid w:val="005E2B5A"/>
    <w:rsid w:val="005E2EA2"/>
    <w:rsid w:val="005E35B7"/>
    <w:rsid w:val="005E37F7"/>
    <w:rsid w:val="005E380C"/>
    <w:rsid w:val="005E385F"/>
    <w:rsid w:val="005E416B"/>
    <w:rsid w:val="005E473B"/>
    <w:rsid w:val="005E4C51"/>
    <w:rsid w:val="005E5080"/>
    <w:rsid w:val="005E5720"/>
    <w:rsid w:val="005E599E"/>
    <w:rsid w:val="005E5B81"/>
    <w:rsid w:val="005E5C6E"/>
    <w:rsid w:val="005E624A"/>
    <w:rsid w:val="005E635B"/>
    <w:rsid w:val="005E6762"/>
    <w:rsid w:val="005E6A94"/>
    <w:rsid w:val="005E7963"/>
    <w:rsid w:val="005F08D8"/>
    <w:rsid w:val="005F1163"/>
    <w:rsid w:val="005F24B8"/>
    <w:rsid w:val="005F25B9"/>
    <w:rsid w:val="005F290F"/>
    <w:rsid w:val="005F2CB1"/>
    <w:rsid w:val="005F3025"/>
    <w:rsid w:val="005F30C3"/>
    <w:rsid w:val="005F3FA8"/>
    <w:rsid w:val="005F41DE"/>
    <w:rsid w:val="005F42BD"/>
    <w:rsid w:val="005F4361"/>
    <w:rsid w:val="005F462D"/>
    <w:rsid w:val="005F49B9"/>
    <w:rsid w:val="005F4C94"/>
    <w:rsid w:val="005F4D0F"/>
    <w:rsid w:val="005F504D"/>
    <w:rsid w:val="005F50EF"/>
    <w:rsid w:val="005F515E"/>
    <w:rsid w:val="005F5911"/>
    <w:rsid w:val="005F5C83"/>
    <w:rsid w:val="005F5F21"/>
    <w:rsid w:val="005F618C"/>
    <w:rsid w:val="005F6467"/>
    <w:rsid w:val="005F6692"/>
    <w:rsid w:val="005F66FA"/>
    <w:rsid w:val="005F6BF6"/>
    <w:rsid w:val="005F6E97"/>
    <w:rsid w:val="005F70BD"/>
    <w:rsid w:val="005F7E6B"/>
    <w:rsid w:val="005F7FBC"/>
    <w:rsid w:val="0060007F"/>
    <w:rsid w:val="00600958"/>
    <w:rsid w:val="00600AE6"/>
    <w:rsid w:val="00600B3A"/>
    <w:rsid w:val="006013A5"/>
    <w:rsid w:val="00602103"/>
    <w:rsid w:val="0060213A"/>
    <w:rsid w:val="00602383"/>
    <w:rsid w:val="0060266F"/>
    <w:rsid w:val="00602832"/>
    <w:rsid w:val="0060283C"/>
    <w:rsid w:val="006034EF"/>
    <w:rsid w:val="00603813"/>
    <w:rsid w:val="00603D43"/>
    <w:rsid w:val="00604490"/>
    <w:rsid w:val="0060489E"/>
    <w:rsid w:val="006048C2"/>
    <w:rsid w:val="00604B6C"/>
    <w:rsid w:val="00604F14"/>
    <w:rsid w:val="006051B3"/>
    <w:rsid w:val="006051E8"/>
    <w:rsid w:val="00605509"/>
    <w:rsid w:val="00605FD9"/>
    <w:rsid w:val="00606FA1"/>
    <w:rsid w:val="0060712D"/>
    <w:rsid w:val="006072D8"/>
    <w:rsid w:val="006108C0"/>
    <w:rsid w:val="00610FF3"/>
    <w:rsid w:val="00611121"/>
    <w:rsid w:val="0061187A"/>
    <w:rsid w:val="00611B83"/>
    <w:rsid w:val="00611C11"/>
    <w:rsid w:val="0061208F"/>
    <w:rsid w:val="006120D4"/>
    <w:rsid w:val="00612BA7"/>
    <w:rsid w:val="00612C3D"/>
    <w:rsid w:val="0061322C"/>
    <w:rsid w:val="00613257"/>
    <w:rsid w:val="00613726"/>
    <w:rsid w:val="0061385C"/>
    <w:rsid w:val="00613928"/>
    <w:rsid w:val="00613A2F"/>
    <w:rsid w:val="006144E4"/>
    <w:rsid w:val="006146E0"/>
    <w:rsid w:val="00614C08"/>
    <w:rsid w:val="006155E6"/>
    <w:rsid w:val="006159D4"/>
    <w:rsid w:val="00615A56"/>
    <w:rsid w:val="00615B2E"/>
    <w:rsid w:val="0061633A"/>
    <w:rsid w:val="00616488"/>
    <w:rsid w:val="00617391"/>
    <w:rsid w:val="006174B7"/>
    <w:rsid w:val="006174D0"/>
    <w:rsid w:val="00617658"/>
    <w:rsid w:val="006176C8"/>
    <w:rsid w:val="00617A4F"/>
    <w:rsid w:val="0062015D"/>
    <w:rsid w:val="00620A71"/>
    <w:rsid w:val="00620D80"/>
    <w:rsid w:val="00620F1E"/>
    <w:rsid w:val="00621092"/>
    <w:rsid w:val="00621838"/>
    <w:rsid w:val="006218D2"/>
    <w:rsid w:val="00621ADE"/>
    <w:rsid w:val="00621BC9"/>
    <w:rsid w:val="00621BD5"/>
    <w:rsid w:val="00621D83"/>
    <w:rsid w:val="00621D92"/>
    <w:rsid w:val="00622878"/>
    <w:rsid w:val="00622C11"/>
    <w:rsid w:val="00622C86"/>
    <w:rsid w:val="00622EE5"/>
    <w:rsid w:val="006232F0"/>
    <w:rsid w:val="0062330A"/>
    <w:rsid w:val="006234A6"/>
    <w:rsid w:val="00624295"/>
    <w:rsid w:val="006242FE"/>
    <w:rsid w:val="00625741"/>
    <w:rsid w:val="00625909"/>
    <w:rsid w:val="00625CD1"/>
    <w:rsid w:val="00625D22"/>
    <w:rsid w:val="00625D83"/>
    <w:rsid w:val="006262CE"/>
    <w:rsid w:val="006263BC"/>
    <w:rsid w:val="00627046"/>
    <w:rsid w:val="0062767B"/>
    <w:rsid w:val="00630001"/>
    <w:rsid w:val="00630181"/>
    <w:rsid w:val="00630F18"/>
    <w:rsid w:val="00631199"/>
    <w:rsid w:val="006311B3"/>
    <w:rsid w:val="00631988"/>
    <w:rsid w:val="006327DA"/>
    <w:rsid w:val="0063284C"/>
    <w:rsid w:val="00632F72"/>
    <w:rsid w:val="00633790"/>
    <w:rsid w:val="0063386C"/>
    <w:rsid w:val="00633A04"/>
    <w:rsid w:val="00633DC0"/>
    <w:rsid w:val="00633DDE"/>
    <w:rsid w:val="00633EC9"/>
    <w:rsid w:val="00634590"/>
    <w:rsid w:val="006345FC"/>
    <w:rsid w:val="00635D63"/>
    <w:rsid w:val="00636247"/>
    <w:rsid w:val="00636398"/>
    <w:rsid w:val="006368D3"/>
    <w:rsid w:val="0063710A"/>
    <w:rsid w:val="006372B9"/>
    <w:rsid w:val="00637423"/>
    <w:rsid w:val="006377EC"/>
    <w:rsid w:val="00637F2E"/>
    <w:rsid w:val="00640272"/>
    <w:rsid w:val="006405E2"/>
    <w:rsid w:val="00640ADA"/>
    <w:rsid w:val="00640C27"/>
    <w:rsid w:val="00640DBB"/>
    <w:rsid w:val="00640E74"/>
    <w:rsid w:val="0064149A"/>
    <w:rsid w:val="0064151F"/>
    <w:rsid w:val="00641533"/>
    <w:rsid w:val="00641600"/>
    <w:rsid w:val="00641D54"/>
    <w:rsid w:val="00641F2B"/>
    <w:rsid w:val="0064203D"/>
    <w:rsid w:val="0064208D"/>
    <w:rsid w:val="006420D5"/>
    <w:rsid w:val="0064285D"/>
    <w:rsid w:val="0064294F"/>
    <w:rsid w:val="00643475"/>
    <w:rsid w:val="0064396A"/>
    <w:rsid w:val="00645AB0"/>
    <w:rsid w:val="00645B7A"/>
    <w:rsid w:val="00645DB3"/>
    <w:rsid w:val="0064624E"/>
    <w:rsid w:val="00646868"/>
    <w:rsid w:val="006468F4"/>
    <w:rsid w:val="00646933"/>
    <w:rsid w:val="00646AC4"/>
    <w:rsid w:val="00647844"/>
    <w:rsid w:val="00647E33"/>
    <w:rsid w:val="00650169"/>
    <w:rsid w:val="00650285"/>
    <w:rsid w:val="006503AA"/>
    <w:rsid w:val="00650865"/>
    <w:rsid w:val="00650AB9"/>
    <w:rsid w:val="006510DF"/>
    <w:rsid w:val="00651182"/>
    <w:rsid w:val="0065121A"/>
    <w:rsid w:val="006520B9"/>
    <w:rsid w:val="00652693"/>
    <w:rsid w:val="00652694"/>
    <w:rsid w:val="006532F1"/>
    <w:rsid w:val="006538E2"/>
    <w:rsid w:val="00653A09"/>
    <w:rsid w:val="00653BB1"/>
    <w:rsid w:val="00654394"/>
    <w:rsid w:val="0065446F"/>
    <w:rsid w:val="00654523"/>
    <w:rsid w:val="00654A57"/>
    <w:rsid w:val="006550ED"/>
    <w:rsid w:val="00655733"/>
    <w:rsid w:val="0065574D"/>
    <w:rsid w:val="0065589F"/>
    <w:rsid w:val="006558D5"/>
    <w:rsid w:val="00655ACD"/>
    <w:rsid w:val="00655B6A"/>
    <w:rsid w:val="00655D39"/>
    <w:rsid w:val="006563A0"/>
    <w:rsid w:val="0065659F"/>
    <w:rsid w:val="00656A92"/>
    <w:rsid w:val="00656ABB"/>
    <w:rsid w:val="00656DDE"/>
    <w:rsid w:val="00656F01"/>
    <w:rsid w:val="006578DF"/>
    <w:rsid w:val="00657DDA"/>
    <w:rsid w:val="00657F12"/>
    <w:rsid w:val="0066011D"/>
    <w:rsid w:val="00660427"/>
    <w:rsid w:val="006607C0"/>
    <w:rsid w:val="00660931"/>
    <w:rsid w:val="00660BCE"/>
    <w:rsid w:val="006613A6"/>
    <w:rsid w:val="0066169F"/>
    <w:rsid w:val="006617C0"/>
    <w:rsid w:val="00661AC9"/>
    <w:rsid w:val="00661C58"/>
    <w:rsid w:val="00661EC8"/>
    <w:rsid w:val="0066234E"/>
    <w:rsid w:val="00662461"/>
    <w:rsid w:val="006627A2"/>
    <w:rsid w:val="00662831"/>
    <w:rsid w:val="00662DEE"/>
    <w:rsid w:val="006634E6"/>
    <w:rsid w:val="00663548"/>
    <w:rsid w:val="00663DD0"/>
    <w:rsid w:val="006655EE"/>
    <w:rsid w:val="00665809"/>
    <w:rsid w:val="00665BE1"/>
    <w:rsid w:val="00666785"/>
    <w:rsid w:val="00666DC1"/>
    <w:rsid w:val="0066704A"/>
    <w:rsid w:val="00667203"/>
    <w:rsid w:val="0066731C"/>
    <w:rsid w:val="00667561"/>
    <w:rsid w:val="00667BAE"/>
    <w:rsid w:val="00667EE7"/>
    <w:rsid w:val="00670272"/>
    <w:rsid w:val="00670546"/>
    <w:rsid w:val="00670922"/>
    <w:rsid w:val="006709F8"/>
    <w:rsid w:val="00670A31"/>
    <w:rsid w:val="00670BE1"/>
    <w:rsid w:val="00670CEB"/>
    <w:rsid w:val="00670D79"/>
    <w:rsid w:val="00670E43"/>
    <w:rsid w:val="00670FF1"/>
    <w:rsid w:val="00671425"/>
    <w:rsid w:val="00671498"/>
    <w:rsid w:val="006717F9"/>
    <w:rsid w:val="00671D1C"/>
    <w:rsid w:val="0067218F"/>
    <w:rsid w:val="00672218"/>
    <w:rsid w:val="0067222D"/>
    <w:rsid w:val="00673081"/>
    <w:rsid w:val="006735B9"/>
    <w:rsid w:val="006741F2"/>
    <w:rsid w:val="006745D7"/>
    <w:rsid w:val="00674CC3"/>
    <w:rsid w:val="00674D2E"/>
    <w:rsid w:val="00674F0E"/>
    <w:rsid w:val="006757A7"/>
    <w:rsid w:val="006757E3"/>
    <w:rsid w:val="00675C72"/>
    <w:rsid w:val="00675FF9"/>
    <w:rsid w:val="0067635A"/>
    <w:rsid w:val="006764B9"/>
    <w:rsid w:val="00676C26"/>
    <w:rsid w:val="006771F9"/>
    <w:rsid w:val="00677218"/>
    <w:rsid w:val="006776D7"/>
    <w:rsid w:val="00680640"/>
    <w:rsid w:val="0068073D"/>
    <w:rsid w:val="00680842"/>
    <w:rsid w:val="00680E3E"/>
    <w:rsid w:val="00681003"/>
    <w:rsid w:val="006810BF"/>
    <w:rsid w:val="006817C9"/>
    <w:rsid w:val="0068256E"/>
    <w:rsid w:val="00682D3C"/>
    <w:rsid w:val="00682EFF"/>
    <w:rsid w:val="0068381D"/>
    <w:rsid w:val="006839A1"/>
    <w:rsid w:val="00683D1D"/>
    <w:rsid w:val="00683ECE"/>
    <w:rsid w:val="00684059"/>
    <w:rsid w:val="00684347"/>
    <w:rsid w:val="00684967"/>
    <w:rsid w:val="006849CC"/>
    <w:rsid w:val="00685560"/>
    <w:rsid w:val="00685DBB"/>
    <w:rsid w:val="00685E9E"/>
    <w:rsid w:val="00686559"/>
    <w:rsid w:val="00687882"/>
    <w:rsid w:val="0069006F"/>
    <w:rsid w:val="0069091E"/>
    <w:rsid w:val="00690CEE"/>
    <w:rsid w:val="00690D98"/>
    <w:rsid w:val="00690E14"/>
    <w:rsid w:val="00690E74"/>
    <w:rsid w:val="0069138D"/>
    <w:rsid w:val="00691504"/>
    <w:rsid w:val="00691AF3"/>
    <w:rsid w:val="00691C9A"/>
    <w:rsid w:val="00691DDC"/>
    <w:rsid w:val="00691E10"/>
    <w:rsid w:val="00692517"/>
    <w:rsid w:val="006930F5"/>
    <w:rsid w:val="006937F6"/>
    <w:rsid w:val="006942BD"/>
    <w:rsid w:val="00694BD4"/>
    <w:rsid w:val="00694D03"/>
    <w:rsid w:val="0069502D"/>
    <w:rsid w:val="006957C2"/>
    <w:rsid w:val="00695FC2"/>
    <w:rsid w:val="0069644E"/>
    <w:rsid w:val="006967B8"/>
    <w:rsid w:val="00696949"/>
    <w:rsid w:val="00696ADF"/>
    <w:rsid w:val="00696B08"/>
    <w:rsid w:val="00696BB1"/>
    <w:rsid w:val="00696E56"/>
    <w:rsid w:val="00697052"/>
    <w:rsid w:val="00697191"/>
    <w:rsid w:val="00697279"/>
    <w:rsid w:val="00697481"/>
    <w:rsid w:val="00697BCB"/>
    <w:rsid w:val="00697D27"/>
    <w:rsid w:val="00697EEA"/>
    <w:rsid w:val="006A05FA"/>
    <w:rsid w:val="006A0A77"/>
    <w:rsid w:val="006A113A"/>
    <w:rsid w:val="006A16FD"/>
    <w:rsid w:val="006A174F"/>
    <w:rsid w:val="006A1CDC"/>
    <w:rsid w:val="006A1D43"/>
    <w:rsid w:val="006A2494"/>
    <w:rsid w:val="006A28FA"/>
    <w:rsid w:val="006A2982"/>
    <w:rsid w:val="006A29C0"/>
    <w:rsid w:val="006A2ED0"/>
    <w:rsid w:val="006A303C"/>
    <w:rsid w:val="006A3187"/>
    <w:rsid w:val="006A3541"/>
    <w:rsid w:val="006A46FB"/>
    <w:rsid w:val="006A477F"/>
    <w:rsid w:val="006A4984"/>
    <w:rsid w:val="006A4993"/>
    <w:rsid w:val="006A4AFB"/>
    <w:rsid w:val="006A5069"/>
    <w:rsid w:val="006A5AE7"/>
    <w:rsid w:val="006A5AF3"/>
    <w:rsid w:val="006A5CB1"/>
    <w:rsid w:val="006A5D0F"/>
    <w:rsid w:val="006A5E28"/>
    <w:rsid w:val="006A5FE5"/>
    <w:rsid w:val="006A697B"/>
    <w:rsid w:val="006A700C"/>
    <w:rsid w:val="006A7727"/>
    <w:rsid w:val="006A7A0F"/>
    <w:rsid w:val="006A7AFF"/>
    <w:rsid w:val="006A7F00"/>
    <w:rsid w:val="006B04CA"/>
    <w:rsid w:val="006B05A8"/>
    <w:rsid w:val="006B0660"/>
    <w:rsid w:val="006B15A9"/>
    <w:rsid w:val="006B15AF"/>
    <w:rsid w:val="006B1816"/>
    <w:rsid w:val="006B1BAF"/>
    <w:rsid w:val="006B2099"/>
    <w:rsid w:val="006B233B"/>
    <w:rsid w:val="006B2A2F"/>
    <w:rsid w:val="006B2AD1"/>
    <w:rsid w:val="006B2E66"/>
    <w:rsid w:val="006B337B"/>
    <w:rsid w:val="006B4170"/>
    <w:rsid w:val="006B46F5"/>
    <w:rsid w:val="006B4730"/>
    <w:rsid w:val="006B4D0D"/>
    <w:rsid w:val="006B4FF1"/>
    <w:rsid w:val="006B50CF"/>
    <w:rsid w:val="006B5165"/>
    <w:rsid w:val="006B541B"/>
    <w:rsid w:val="006B55E0"/>
    <w:rsid w:val="006B6179"/>
    <w:rsid w:val="006B62ED"/>
    <w:rsid w:val="006B7620"/>
    <w:rsid w:val="006B7821"/>
    <w:rsid w:val="006B7886"/>
    <w:rsid w:val="006B7916"/>
    <w:rsid w:val="006B7A3F"/>
    <w:rsid w:val="006C03B8"/>
    <w:rsid w:val="006C0798"/>
    <w:rsid w:val="006C0AFD"/>
    <w:rsid w:val="006C0B07"/>
    <w:rsid w:val="006C0D8D"/>
    <w:rsid w:val="006C1337"/>
    <w:rsid w:val="006C15EC"/>
    <w:rsid w:val="006C1782"/>
    <w:rsid w:val="006C2B9B"/>
    <w:rsid w:val="006C2E26"/>
    <w:rsid w:val="006C325A"/>
    <w:rsid w:val="006C363B"/>
    <w:rsid w:val="006C3715"/>
    <w:rsid w:val="006C3C0A"/>
    <w:rsid w:val="006C4073"/>
    <w:rsid w:val="006C455B"/>
    <w:rsid w:val="006C4A8C"/>
    <w:rsid w:val="006C51D5"/>
    <w:rsid w:val="006C5484"/>
    <w:rsid w:val="006C564E"/>
    <w:rsid w:val="006C590F"/>
    <w:rsid w:val="006C5AFE"/>
    <w:rsid w:val="006C5EC9"/>
    <w:rsid w:val="006C6059"/>
    <w:rsid w:val="006C641C"/>
    <w:rsid w:val="006C67FB"/>
    <w:rsid w:val="006C6A04"/>
    <w:rsid w:val="006C6ABD"/>
    <w:rsid w:val="006C6C48"/>
    <w:rsid w:val="006C71D2"/>
    <w:rsid w:val="006C7522"/>
    <w:rsid w:val="006C78C9"/>
    <w:rsid w:val="006C7A75"/>
    <w:rsid w:val="006D0699"/>
    <w:rsid w:val="006D12A7"/>
    <w:rsid w:val="006D13AB"/>
    <w:rsid w:val="006D13AE"/>
    <w:rsid w:val="006D140B"/>
    <w:rsid w:val="006D1634"/>
    <w:rsid w:val="006D1861"/>
    <w:rsid w:val="006D1A1B"/>
    <w:rsid w:val="006D2057"/>
    <w:rsid w:val="006D26A2"/>
    <w:rsid w:val="006D2C05"/>
    <w:rsid w:val="006D2C4F"/>
    <w:rsid w:val="006D2CA6"/>
    <w:rsid w:val="006D401A"/>
    <w:rsid w:val="006D40E4"/>
    <w:rsid w:val="006D41A6"/>
    <w:rsid w:val="006D4601"/>
    <w:rsid w:val="006D50B4"/>
    <w:rsid w:val="006D52E9"/>
    <w:rsid w:val="006D5487"/>
    <w:rsid w:val="006D5577"/>
    <w:rsid w:val="006D5C1B"/>
    <w:rsid w:val="006D60DD"/>
    <w:rsid w:val="006D6196"/>
    <w:rsid w:val="006D636A"/>
    <w:rsid w:val="006D63B8"/>
    <w:rsid w:val="006D6667"/>
    <w:rsid w:val="006D6C7E"/>
    <w:rsid w:val="006D6F08"/>
    <w:rsid w:val="006D7767"/>
    <w:rsid w:val="006D7930"/>
    <w:rsid w:val="006D795C"/>
    <w:rsid w:val="006D7B4D"/>
    <w:rsid w:val="006D7B75"/>
    <w:rsid w:val="006D7BEB"/>
    <w:rsid w:val="006D7E09"/>
    <w:rsid w:val="006E0028"/>
    <w:rsid w:val="006E00D1"/>
    <w:rsid w:val="006E062C"/>
    <w:rsid w:val="006E07B6"/>
    <w:rsid w:val="006E0CF7"/>
    <w:rsid w:val="006E0EA4"/>
    <w:rsid w:val="006E1563"/>
    <w:rsid w:val="006E1A28"/>
    <w:rsid w:val="006E1A7C"/>
    <w:rsid w:val="006E1C82"/>
    <w:rsid w:val="006E226D"/>
    <w:rsid w:val="006E28B7"/>
    <w:rsid w:val="006E29E7"/>
    <w:rsid w:val="006E2A14"/>
    <w:rsid w:val="006E2A9B"/>
    <w:rsid w:val="006E2D5C"/>
    <w:rsid w:val="006E3310"/>
    <w:rsid w:val="006E3361"/>
    <w:rsid w:val="006E36E8"/>
    <w:rsid w:val="006E37A5"/>
    <w:rsid w:val="006E4043"/>
    <w:rsid w:val="006E4517"/>
    <w:rsid w:val="006E4A32"/>
    <w:rsid w:val="006E4E39"/>
    <w:rsid w:val="006E4E8B"/>
    <w:rsid w:val="006E5261"/>
    <w:rsid w:val="006E53A5"/>
    <w:rsid w:val="006E565E"/>
    <w:rsid w:val="006E673D"/>
    <w:rsid w:val="006E6AD0"/>
    <w:rsid w:val="006E6C21"/>
    <w:rsid w:val="006E769E"/>
    <w:rsid w:val="006E782F"/>
    <w:rsid w:val="006E78E1"/>
    <w:rsid w:val="006E7A61"/>
    <w:rsid w:val="006E7D3B"/>
    <w:rsid w:val="006E7D7B"/>
    <w:rsid w:val="006F05E4"/>
    <w:rsid w:val="006F0C64"/>
    <w:rsid w:val="006F152B"/>
    <w:rsid w:val="006F1A5E"/>
    <w:rsid w:val="006F1B70"/>
    <w:rsid w:val="006F1BB7"/>
    <w:rsid w:val="006F2879"/>
    <w:rsid w:val="006F2B4A"/>
    <w:rsid w:val="006F341D"/>
    <w:rsid w:val="006F3CDE"/>
    <w:rsid w:val="006F3F26"/>
    <w:rsid w:val="006F4D3D"/>
    <w:rsid w:val="006F53DE"/>
    <w:rsid w:val="006F581A"/>
    <w:rsid w:val="006F58D4"/>
    <w:rsid w:val="006F6582"/>
    <w:rsid w:val="006F690B"/>
    <w:rsid w:val="006F696F"/>
    <w:rsid w:val="006F6F95"/>
    <w:rsid w:val="006F7492"/>
    <w:rsid w:val="006F79C8"/>
    <w:rsid w:val="006F7D26"/>
    <w:rsid w:val="006F7F4E"/>
    <w:rsid w:val="00701554"/>
    <w:rsid w:val="0070186A"/>
    <w:rsid w:val="00701902"/>
    <w:rsid w:val="00702288"/>
    <w:rsid w:val="007027C3"/>
    <w:rsid w:val="00702E99"/>
    <w:rsid w:val="00702FD4"/>
    <w:rsid w:val="007031BF"/>
    <w:rsid w:val="0070346E"/>
    <w:rsid w:val="00703554"/>
    <w:rsid w:val="00703A59"/>
    <w:rsid w:val="00703A88"/>
    <w:rsid w:val="00703C44"/>
    <w:rsid w:val="0070448C"/>
    <w:rsid w:val="00704A5F"/>
    <w:rsid w:val="00704EDB"/>
    <w:rsid w:val="00704F73"/>
    <w:rsid w:val="007052C6"/>
    <w:rsid w:val="00705464"/>
    <w:rsid w:val="00706101"/>
    <w:rsid w:val="00706206"/>
    <w:rsid w:val="007063E5"/>
    <w:rsid w:val="0070701F"/>
    <w:rsid w:val="00707072"/>
    <w:rsid w:val="00707D61"/>
    <w:rsid w:val="00707EB6"/>
    <w:rsid w:val="00710186"/>
    <w:rsid w:val="007101AD"/>
    <w:rsid w:val="00710705"/>
    <w:rsid w:val="00710F3B"/>
    <w:rsid w:val="00711084"/>
    <w:rsid w:val="00711123"/>
    <w:rsid w:val="00712287"/>
    <w:rsid w:val="00712311"/>
    <w:rsid w:val="00712772"/>
    <w:rsid w:val="007130C0"/>
    <w:rsid w:val="00713D9E"/>
    <w:rsid w:val="00714190"/>
    <w:rsid w:val="007148D3"/>
    <w:rsid w:val="00714E01"/>
    <w:rsid w:val="0071552F"/>
    <w:rsid w:val="00715539"/>
    <w:rsid w:val="00715B9A"/>
    <w:rsid w:val="00715E7C"/>
    <w:rsid w:val="007161D9"/>
    <w:rsid w:val="007167EF"/>
    <w:rsid w:val="0071697E"/>
    <w:rsid w:val="00716ABB"/>
    <w:rsid w:val="0071748B"/>
    <w:rsid w:val="0071757B"/>
    <w:rsid w:val="00717892"/>
    <w:rsid w:val="00717B0E"/>
    <w:rsid w:val="00717EB4"/>
    <w:rsid w:val="0072118A"/>
    <w:rsid w:val="007213B5"/>
    <w:rsid w:val="00721423"/>
    <w:rsid w:val="0072191F"/>
    <w:rsid w:val="00721947"/>
    <w:rsid w:val="00721992"/>
    <w:rsid w:val="00721995"/>
    <w:rsid w:val="00721AF0"/>
    <w:rsid w:val="00721B32"/>
    <w:rsid w:val="00721FFE"/>
    <w:rsid w:val="007221C0"/>
    <w:rsid w:val="0072228A"/>
    <w:rsid w:val="0072267D"/>
    <w:rsid w:val="00722B7F"/>
    <w:rsid w:val="007235A1"/>
    <w:rsid w:val="007235D3"/>
    <w:rsid w:val="00723A2B"/>
    <w:rsid w:val="0072424D"/>
    <w:rsid w:val="00724350"/>
    <w:rsid w:val="007244FA"/>
    <w:rsid w:val="0072474F"/>
    <w:rsid w:val="007248AC"/>
    <w:rsid w:val="00724B49"/>
    <w:rsid w:val="00724CC9"/>
    <w:rsid w:val="0072525B"/>
    <w:rsid w:val="007257D0"/>
    <w:rsid w:val="00725863"/>
    <w:rsid w:val="00725870"/>
    <w:rsid w:val="00725B52"/>
    <w:rsid w:val="00725D51"/>
    <w:rsid w:val="00726504"/>
    <w:rsid w:val="0072666D"/>
    <w:rsid w:val="0072667F"/>
    <w:rsid w:val="00726D91"/>
    <w:rsid w:val="00726EA6"/>
    <w:rsid w:val="00727208"/>
    <w:rsid w:val="00727680"/>
    <w:rsid w:val="0072774A"/>
    <w:rsid w:val="00727E30"/>
    <w:rsid w:val="00730041"/>
    <w:rsid w:val="007301F7"/>
    <w:rsid w:val="0073022F"/>
    <w:rsid w:val="00730261"/>
    <w:rsid w:val="00730D4F"/>
    <w:rsid w:val="007310B0"/>
    <w:rsid w:val="00731708"/>
    <w:rsid w:val="007318D4"/>
    <w:rsid w:val="00731D24"/>
    <w:rsid w:val="00731FEB"/>
    <w:rsid w:val="00731FF6"/>
    <w:rsid w:val="00732318"/>
    <w:rsid w:val="007326D9"/>
    <w:rsid w:val="007328FE"/>
    <w:rsid w:val="007331C9"/>
    <w:rsid w:val="00733391"/>
    <w:rsid w:val="007333A7"/>
    <w:rsid w:val="007335B6"/>
    <w:rsid w:val="00733652"/>
    <w:rsid w:val="0073399B"/>
    <w:rsid w:val="00734360"/>
    <w:rsid w:val="007344F6"/>
    <w:rsid w:val="007348B1"/>
    <w:rsid w:val="00734994"/>
    <w:rsid w:val="00734BEC"/>
    <w:rsid w:val="00735841"/>
    <w:rsid w:val="007362A6"/>
    <w:rsid w:val="007368E8"/>
    <w:rsid w:val="00736B77"/>
    <w:rsid w:val="00736D7D"/>
    <w:rsid w:val="0073711F"/>
    <w:rsid w:val="00737399"/>
    <w:rsid w:val="00737495"/>
    <w:rsid w:val="00737AD6"/>
    <w:rsid w:val="007407C5"/>
    <w:rsid w:val="00740B91"/>
    <w:rsid w:val="00740C0F"/>
    <w:rsid w:val="00740E58"/>
    <w:rsid w:val="00740F37"/>
    <w:rsid w:val="0074208C"/>
    <w:rsid w:val="00743B5C"/>
    <w:rsid w:val="007445A0"/>
    <w:rsid w:val="00744764"/>
    <w:rsid w:val="007448B0"/>
    <w:rsid w:val="00744F8A"/>
    <w:rsid w:val="00745157"/>
    <w:rsid w:val="0074524B"/>
    <w:rsid w:val="00745630"/>
    <w:rsid w:val="007459EA"/>
    <w:rsid w:val="00745C7D"/>
    <w:rsid w:val="00746022"/>
    <w:rsid w:val="0074674C"/>
    <w:rsid w:val="00746B1C"/>
    <w:rsid w:val="00746D2F"/>
    <w:rsid w:val="00746DED"/>
    <w:rsid w:val="0074708F"/>
    <w:rsid w:val="007472CF"/>
    <w:rsid w:val="00747327"/>
    <w:rsid w:val="00747682"/>
    <w:rsid w:val="007478D4"/>
    <w:rsid w:val="00747B58"/>
    <w:rsid w:val="00747BA7"/>
    <w:rsid w:val="00747D8B"/>
    <w:rsid w:val="00747D9A"/>
    <w:rsid w:val="0075031E"/>
    <w:rsid w:val="00750926"/>
    <w:rsid w:val="00750943"/>
    <w:rsid w:val="00750A41"/>
    <w:rsid w:val="00750BC3"/>
    <w:rsid w:val="00750CEA"/>
    <w:rsid w:val="0075102D"/>
    <w:rsid w:val="00751228"/>
    <w:rsid w:val="00751676"/>
    <w:rsid w:val="00751863"/>
    <w:rsid w:val="0075229D"/>
    <w:rsid w:val="007523F0"/>
    <w:rsid w:val="00752453"/>
    <w:rsid w:val="007527AD"/>
    <w:rsid w:val="00752FB3"/>
    <w:rsid w:val="00753247"/>
    <w:rsid w:val="007533DA"/>
    <w:rsid w:val="0075372A"/>
    <w:rsid w:val="00753E9C"/>
    <w:rsid w:val="0075426A"/>
    <w:rsid w:val="007543DE"/>
    <w:rsid w:val="00754460"/>
    <w:rsid w:val="00754631"/>
    <w:rsid w:val="00754913"/>
    <w:rsid w:val="00754F05"/>
    <w:rsid w:val="00755132"/>
    <w:rsid w:val="007551CD"/>
    <w:rsid w:val="007556A5"/>
    <w:rsid w:val="00756475"/>
    <w:rsid w:val="007571E1"/>
    <w:rsid w:val="007578EF"/>
    <w:rsid w:val="00760468"/>
    <w:rsid w:val="007604B2"/>
    <w:rsid w:val="00761E74"/>
    <w:rsid w:val="007620AA"/>
    <w:rsid w:val="00762555"/>
    <w:rsid w:val="00762D87"/>
    <w:rsid w:val="00762DD6"/>
    <w:rsid w:val="00763E77"/>
    <w:rsid w:val="0076425D"/>
    <w:rsid w:val="007644E7"/>
    <w:rsid w:val="00764B9F"/>
    <w:rsid w:val="00765105"/>
    <w:rsid w:val="00765281"/>
    <w:rsid w:val="00765B29"/>
    <w:rsid w:val="00765BCB"/>
    <w:rsid w:val="00766BAD"/>
    <w:rsid w:val="00766C39"/>
    <w:rsid w:val="00766C72"/>
    <w:rsid w:val="0076712F"/>
    <w:rsid w:val="007672A0"/>
    <w:rsid w:val="007672AD"/>
    <w:rsid w:val="0076798D"/>
    <w:rsid w:val="00767BC2"/>
    <w:rsid w:val="0077018E"/>
    <w:rsid w:val="007702EF"/>
    <w:rsid w:val="0077030F"/>
    <w:rsid w:val="0077072D"/>
    <w:rsid w:val="007718CC"/>
    <w:rsid w:val="0077296F"/>
    <w:rsid w:val="007729A2"/>
    <w:rsid w:val="00772A74"/>
    <w:rsid w:val="00772B36"/>
    <w:rsid w:val="00772D14"/>
    <w:rsid w:val="00773370"/>
    <w:rsid w:val="00773477"/>
    <w:rsid w:val="007735F5"/>
    <w:rsid w:val="007737B4"/>
    <w:rsid w:val="00773EB0"/>
    <w:rsid w:val="0077469D"/>
    <w:rsid w:val="007747B3"/>
    <w:rsid w:val="00774D8F"/>
    <w:rsid w:val="0077520B"/>
    <w:rsid w:val="0077547B"/>
    <w:rsid w:val="007755F2"/>
    <w:rsid w:val="00775763"/>
    <w:rsid w:val="007757A3"/>
    <w:rsid w:val="00775AF3"/>
    <w:rsid w:val="00775FFB"/>
    <w:rsid w:val="00776439"/>
    <w:rsid w:val="00776971"/>
    <w:rsid w:val="00776BB1"/>
    <w:rsid w:val="00777025"/>
    <w:rsid w:val="0077727B"/>
    <w:rsid w:val="00777598"/>
    <w:rsid w:val="00780074"/>
    <w:rsid w:val="00780886"/>
    <w:rsid w:val="007808E1"/>
    <w:rsid w:val="00780A80"/>
    <w:rsid w:val="0078123E"/>
    <w:rsid w:val="007815E1"/>
    <w:rsid w:val="00781616"/>
    <w:rsid w:val="0078177E"/>
    <w:rsid w:val="007819A1"/>
    <w:rsid w:val="0078244E"/>
    <w:rsid w:val="00782483"/>
    <w:rsid w:val="007825B9"/>
    <w:rsid w:val="00782C84"/>
    <w:rsid w:val="0078304C"/>
    <w:rsid w:val="00783673"/>
    <w:rsid w:val="007838D1"/>
    <w:rsid w:val="0078404B"/>
    <w:rsid w:val="00784814"/>
    <w:rsid w:val="00784A7A"/>
    <w:rsid w:val="00785086"/>
    <w:rsid w:val="00785490"/>
    <w:rsid w:val="00785A54"/>
    <w:rsid w:val="00785E23"/>
    <w:rsid w:val="007863DF"/>
    <w:rsid w:val="007865D4"/>
    <w:rsid w:val="00786698"/>
    <w:rsid w:val="00786BCE"/>
    <w:rsid w:val="00786C1F"/>
    <w:rsid w:val="00787944"/>
    <w:rsid w:val="00787F93"/>
    <w:rsid w:val="00790057"/>
    <w:rsid w:val="0079093B"/>
    <w:rsid w:val="00790C02"/>
    <w:rsid w:val="00790D2F"/>
    <w:rsid w:val="00790F10"/>
    <w:rsid w:val="00790FB5"/>
    <w:rsid w:val="00790FBC"/>
    <w:rsid w:val="00791F74"/>
    <w:rsid w:val="00791F7F"/>
    <w:rsid w:val="00791F8D"/>
    <w:rsid w:val="007923F9"/>
    <w:rsid w:val="0079245F"/>
    <w:rsid w:val="007925EA"/>
    <w:rsid w:val="00792B87"/>
    <w:rsid w:val="00793096"/>
    <w:rsid w:val="00793148"/>
    <w:rsid w:val="007934E3"/>
    <w:rsid w:val="0079376F"/>
    <w:rsid w:val="00793CD8"/>
    <w:rsid w:val="00793D14"/>
    <w:rsid w:val="00794528"/>
    <w:rsid w:val="00794552"/>
    <w:rsid w:val="0079496D"/>
    <w:rsid w:val="00794A87"/>
    <w:rsid w:val="00794F39"/>
    <w:rsid w:val="0079512F"/>
    <w:rsid w:val="00795242"/>
    <w:rsid w:val="00795273"/>
    <w:rsid w:val="00795BF8"/>
    <w:rsid w:val="00795C92"/>
    <w:rsid w:val="007960F9"/>
    <w:rsid w:val="00796231"/>
    <w:rsid w:val="00796ACA"/>
    <w:rsid w:val="00796DBD"/>
    <w:rsid w:val="00796FB5"/>
    <w:rsid w:val="00797019"/>
    <w:rsid w:val="00797173"/>
    <w:rsid w:val="007975F2"/>
    <w:rsid w:val="00797817"/>
    <w:rsid w:val="00797879"/>
    <w:rsid w:val="007979B7"/>
    <w:rsid w:val="00797EC9"/>
    <w:rsid w:val="007A0342"/>
    <w:rsid w:val="007A115D"/>
    <w:rsid w:val="007A12D5"/>
    <w:rsid w:val="007A1653"/>
    <w:rsid w:val="007A169A"/>
    <w:rsid w:val="007A1C61"/>
    <w:rsid w:val="007A1CB3"/>
    <w:rsid w:val="007A1E7E"/>
    <w:rsid w:val="007A200D"/>
    <w:rsid w:val="007A2ACD"/>
    <w:rsid w:val="007A2E74"/>
    <w:rsid w:val="007A306F"/>
    <w:rsid w:val="007A34DC"/>
    <w:rsid w:val="007A37CF"/>
    <w:rsid w:val="007A3C3D"/>
    <w:rsid w:val="007A4211"/>
    <w:rsid w:val="007A4325"/>
    <w:rsid w:val="007A43A6"/>
    <w:rsid w:val="007A44B6"/>
    <w:rsid w:val="007A4C86"/>
    <w:rsid w:val="007A5851"/>
    <w:rsid w:val="007A58A6"/>
    <w:rsid w:val="007A593B"/>
    <w:rsid w:val="007A6071"/>
    <w:rsid w:val="007A61E6"/>
    <w:rsid w:val="007A630C"/>
    <w:rsid w:val="007A669F"/>
    <w:rsid w:val="007A6BBC"/>
    <w:rsid w:val="007A781D"/>
    <w:rsid w:val="007A7B9E"/>
    <w:rsid w:val="007A7F2D"/>
    <w:rsid w:val="007B052A"/>
    <w:rsid w:val="007B094E"/>
    <w:rsid w:val="007B0A0B"/>
    <w:rsid w:val="007B181E"/>
    <w:rsid w:val="007B1A43"/>
    <w:rsid w:val="007B23C8"/>
    <w:rsid w:val="007B2654"/>
    <w:rsid w:val="007B2BA9"/>
    <w:rsid w:val="007B2DC1"/>
    <w:rsid w:val="007B3D2D"/>
    <w:rsid w:val="007B3F8C"/>
    <w:rsid w:val="007B4179"/>
    <w:rsid w:val="007B4195"/>
    <w:rsid w:val="007B41C3"/>
    <w:rsid w:val="007B482A"/>
    <w:rsid w:val="007B49B3"/>
    <w:rsid w:val="007B50AE"/>
    <w:rsid w:val="007B51DF"/>
    <w:rsid w:val="007B5644"/>
    <w:rsid w:val="007B5860"/>
    <w:rsid w:val="007B5A12"/>
    <w:rsid w:val="007B5C92"/>
    <w:rsid w:val="007B6275"/>
    <w:rsid w:val="007B69E3"/>
    <w:rsid w:val="007B6E53"/>
    <w:rsid w:val="007B78E2"/>
    <w:rsid w:val="007C0280"/>
    <w:rsid w:val="007C047A"/>
    <w:rsid w:val="007C05DD"/>
    <w:rsid w:val="007C0AE7"/>
    <w:rsid w:val="007C0EDF"/>
    <w:rsid w:val="007C1153"/>
    <w:rsid w:val="007C12DF"/>
    <w:rsid w:val="007C139A"/>
    <w:rsid w:val="007C13A3"/>
    <w:rsid w:val="007C1496"/>
    <w:rsid w:val="007C184E"/>
    <w:rsid w:val="007C19E3"/>
    <w:rsid w:val="007C1A44"/>
    <w:rsid w:val="007C1FDB"/>
    <w:rsid w:val="007C20D7"/>
    <w:rsid w:val="007C2239"/>
    <w:rsid w:val="007C237C"/>
    <w:rsid w:val="007C281C"/>
    <w:rsid w:val="007C29EF"/>
    <w:rsid w:val="007C302D"/>
    <w:rsid w:val="007C30D9"/>
    <w:rsid w:val="007C37F3"/>
    <w:rsid w:val="007C39B4"/>
    <w:rsid w:val="007C3B4C"/>
    <w:rsid w:val="007C3D18"/>
    <w:rsid w:val="007C49FB"/>
    <w:rsid w:val="007C4AB5"/>
    <w:rsid w:val="007C4E74"/>
    <w:rsid w:val="007C4F7B"/>
    <w:rsid w:val="007C5208"/>
    <w:rsid w:val="007C5934"/>
    <w:rsid w:val="007C5BAD"/>
    <w:rsid w:val="007C60BF"/>
    <w:rsid w:val="007C64AF"/>
    <w:rsid w:val="007C6504"/>
    <w:rsid w:val="007C6A07"/>
    <w:rsid w:val="007C6C1F"/>
    <w:rsid w:val="007C6D8D"/>
    <w:rsid w:val="007C712A"/>
    <w:rsid w:val="007C7350"/>
    <w:rsid w:val="007C7366"/>
    <w:rsid w:val="007C75A1"/>
    <w:rsid w:val="007C77A5"/>
    <w:rsid w:val="007C786B"/>
    <w:rsid w:val="007C7F88"/>
    <w:rsid w:val="007D009C"/>
    <w:rsid w:val="007D04E5"/>
    <w:rsid w:val="007D05E1"/>
    <w:rsid w:val="007D0615"/>
    <w:rsid w:val="007D0991"/>
    <w:rsid w:val="007D0A45"/>
    <w:rsid w:val="007D145B"/>
    <w:rsid w:val="007D1B77"/>
    <w:rsid w:val="007D1BA2"/>
    <w:rsid w:val="007D1CCC"/>
    <w:rsid w:val="007D1F10"/>
    <w:rsid w:val="007D22E6"/>
    <w:rsid w:val="007D2FBA"/>
    <w:rsid w:val="007D3051"/>
    <w:rsid w:val="007D3141"/>
    <w:rsid w:val="007D32EE"/>
    <w:rsid w:val="007D3430"/>
    <w:rsid w:val="007D3E1E"/>
    <w:rsid w:val="007D3E3F"/>
    <w:rsid w:val="007D3ED1"/>
    <w:rsid w:val="007D3FD0"/>
    <w:rsid w:val="007D4426"/>
    <w:rsid w:val="007D48FD"/>
    <w:rsid w:val="007D4E1A"/>
    <w:rsid w:val="007D54B4"/>
    <w:rsid w:val="007D5901"/>
    <w:rsid w:val="007D59E3"/>
    <w:rsid w:val="007D5DC6"/>
    <w:rsid w:val="007D5DEE"/>
    <w:rsid w:val="007D5E3E"/>
    <w:rsid w:val="007D62A5"/>
    <w:rsid w:val="007D63FF"/>
    <w:rsid w:val="007D698A"/>
    <w:rsid w:val="007D69E2"/>
    <w:rsid w:val="007D6B75"/>
    <w:rsid w:val="007D6EB4"/>
    <w:rsid w:val="007D6FC9"/>
    <w:rsid w:val="007D701C"/>
    <w:rsid w:val="007D726E"/>
    <w:rsid w:val="007D7526"/>
    <w:rsid w:val="007D764D"/>
    <w:rsid w:val="007E043D"/>
    <w:rsid w:val="007E0601"/>
    <w:rsid w:val="007E0608"/>
    <w:rsid w:val="007E12AB"/>
    <w:rsid w:val="007E1917"/>
    <w:rsid w:val="007E1B57"/>
    <w:rsid w:val="007E1C27"/>
    <w:rsid w:val="007E24A0"/>
    <w:rsid w:val="007E2CF9"/>
    <w:rsid w:val="007E2DFC"/>
    <w:rsid w:val="007E3112"/>
    <w:rsid w:val="007E367B"/>
    <w:rsid w:val="007E3DF4"/>
    <w:rsid w:val="007E3E33"/>
    <w:rsid w:val="007E3F41"/>
    <w:rsid w:val="007E3FE3"/>
    <w:rsid w:val="007E4610"/>
    <w:rsid w:val="007E4715"/>
    <w:rsid w:val="007E4906"/>
    <w:rsid w:val="007E4A27"/>
    <w:rsid w:val="007E4DEF"/>
    <w:rsid w:val="007E505B"/>
    <w:rsid w:val="007E59B4"/>
    <w:rsid w:val="007E642C"/>
    <w:rsid w:val="007E644B"/>
    <w:rsid w:val="007E7091"/>
    <w:rsid w:val="007E70C3"/>
    <w:rsid w:val="007E72F9"/>
    <w:rsid w:val="007E7671"/>
    <w:rsid w:val="007E7A19"/>
    <w:rsid w:val="007F01DE"/>
    <w:rsid w:val="007F0D29"/>
    <w:rsid w:val="007F0F12"/>
    <w:rsid w:val="007F10C4"/>
    <w:rsid w:val="007F148D"/>
    <w:rsid w:val="007F1874"/>
    <w:rsid w:val="007F1C32"/>
    <w:rsid w:val="007F2B7C"/>
    <w:rsid w:val="007F2F07"/>
    <w:rsid w:val="007F2F9F"/>
    <w:rsid w:val="007F38CC"/>
    <w:rsid w:val="007F38F0"/>
    <w:rsid w:val="007F3A18"/>
    <w:rsid w:val="007F3AD2"/>
    <w:rsid w:val="007F3D72"/>
    <w:rsid w:val="007F3E25"/>
    <w:rsid w:val="007F470F"/>
    <w:rsid w:val="007F4ADC"/>
    <w:rsid w:val="007F4BD8"/>
    <w:rsid w:val="007F4F3A"/>
    <w:rsid w:val="007F66C1"/>
    <w:rsid w:val="007F682B"/>
    <w:rsid w:val="007F6FEC"/>
    <w:rsid w:val="007F7413"/>
    <w:rsid w:val="007F7586"/>
    <w:rsid w:val="007F78AA"/>
    <w:rsid w:val="007F79C9"/>
    <w:rsid w:val="008000FA"/>
    <w:rsid w:val="00800466"/>
    <w:rsid w:val="008007A3"/>
    <w:rsid w:val="00800CA2"/>
    <w:rsid w:val="00800F9C"/>
    <w:rsid w:val="0080145A"/>
    <w:rsid w:val="00801694"/>
    <w:rsid w:val="0080188B"/>
    <w:rsid w:val="008018DA"/>
    <w:rsid w:val="00801B1C"/>
    <w:rsid w:val="00801D8F"/>
    <w:rsid w:val="008024B5"/>
    <w:rsid w:val="00802C47"/>
    <w:rsid w:val="008033CC"/>
    <w:rsid w:val="00803C10"/>
    <w:rsid w:val="00803FAE"/>
    <w:rsid w:val="0080422C"/>
    <w:rsid w:val="0080450C"/>
    <w:rsid w:val="00804AAF"/>
    <w:rsid w:val="00804B4D"/>
    <w:rsid w:val="00804D40"/>
    <w:rsid w:val="00804D77"/>
    <w:rsid w:val="0080560E"/>
    <w:rsid w:val="0080605F"/>
    <w:rsid w:val="0080629E"/>
    <w:rsid w:val="0080733B"/>
    <w:rsid w:val="008073BD"/>
    <w:rsid w:val="00807706"/>
    <w:rsid w:val="00807786"/>
    <w:rsid w:val="008079A5"/>
    <w:rsid w:val="00807E5C"/>
    <w:rsid w:val="00810072"/>
    <w:rsid w:val="008103AE"/>
    <w:rsid w:val="008107A8"/>
    <w:rsid w:val="00810FAA"/>
    <w:rsid w:val="008110A7"/>
    <w:rsid w:val="00811E3A"/>
    <w:rsid w:val="00811FCB"/>
    <w:rsid w:val="00812465"/>
    <w:rsid w:val="00812573"/>
    <w:rsid w:val="0081277F"/>
    <w:rsid w:val="0081290C"/>
    <w:rsid w:val="00812EAA"/>
    <w:rsid w:val="008133F4"/>
    <w:rsid w:val="00813A4C"/>
    <w:rsid w:val="00813B49"/>
    <w:rsid w:val="00813EE3"/>
    <w:rsid w:val="00814408"/>
    <w:rsid w:val="00814601"/>
    <w:rsid w:val="00814AEC"/>
    <w:rsid w:val="00814BD0"/>
    <w:rsid w:val="00814FDB"/>
    <w:rsid w:val="00815384"/>
    <w:rsid w:val="0081561F"/>
    <w:rsid w:val="008158D6"/>
    <w:rsid w:val="00815C88"/>
    <w:rsid w:val="00816CB3"/>
    <w:rsid w:val="00816DE8"/>
    <w:rsid w:val="00817196"/>
    <w:rsid w:val="0081740A"/>
    <w:rsid w:val="00817CDE"/>
    <w:rsid w:val="008201D0"/>
    <w:rsid w:val="008203DD"/>
    <w:rsid w:val="00820ABD"/>
    <w:rsid w:val="00820FD6"/>
    <w:rsid w:val="00821441"/>
    <w:rsid w:val="008215B5"/>
    <w:rsid w:val="00821A11"/>
    <w:rsid w:val="00821AB2"/>
    <w:rsid w:val="00822053"/>
    <w:rsid w:val="00822EEA"/>
    <w:rsid w:val="008235DB"/>
    <w:rsid w:val="00823CF6"/>
    <w:rsid w:val="00823D3E"/>
    <w:rsid w:val="00823E2E"/>
    <w:rsid w:val="00824AB4"/>
    <w:rsid w:val="00824EA8"/>
    <w:rsid w:val="00824FC3"/>
    <w:rsid w:val="008253A6"/>
    <w:rsid w:val="00825C42"/>
    <w:rsid w:val="00825D25"/>
    <w:rsid w:val="008260FB"/>
    <w:rsid w:val="0082616C"/>
    <w:rsid w:val="00826A07"/>
    <w:rsid w:val="00826A0C"/>
    <w:rsid w:val="00827D6F"/>
    <w:rsid w:val="00827DCF"/>
    <w:rsid w:val="00830D93"/>
    <w:rsid w:val="00830F2B"/>
    <w:rsid w:val="008315D7"/>
    <w:rsid w:val="00831694"/>
    <w:rsid w:val="008317F6"/>
    <w:rsid w:val="00831804"/>
    <w:rsid w:val="00831BB1"/>
    <w:rsid w:val="00831CE1"/>
    <w:rsid w:val="00832120"/>
    <w:rsid w:val="00832863"/>
    <w:rsid w:val="008329D6"/>
    <w:rsid w:val="00832B10"/>
    <w:rsid w:val="00833B3A"/>
    <w:rsid w:val="00833B58"/>
    <w:rsid w:val="00834370"/>
    <w:rsid w:val="00834B3A"/>
    <w:rsid w:val="00834D86"/>
    <w:rsid w:val="00834DBE"/>
    <w:rsid w:val="00835020"/>
    <w:rsid w:val="008352CA"/>
    <w:rsid w:val="008356EA"/>
    <w:rsid w:val="00835B5C"/>
    <w:rsid w:val="00835D07"/>
    <w:rsid w:val="0083606D"/>
    <w:rsid w:val="008362E3"/>
    <w:rsid w:val="00836518"/>
    <w:rsid w:val="008371D9"/>
    <w:rsid w:val="0083721B"/>
    <w:rsid w:val="008373B4"/>
    <w:rsid w:val="008376AC"/>
    <w:rsid w:val="00840248"/>
    <w:rsid w:val="00840623"/>
    <w:rsid w:val="00841994"/>
    <w:rsid w:val="00841B2D"/>
    <w:rsid w:val="00841FB4"/>
    <w:rsid w:val="00842693"/>
    <w:rsid w:val="00842964"/>
    <w:rsid w:val="00842A33"/>
    <w:rsid w:val="00842AAB"/>
    <w:rsid w:val="00842D32"/>
    <w:rsid w:val="00843033"/>
    <w:rsid w:val="00843515"/>
    <w:rsid w:val="008444D6"/>
    <w:rsid w:val="008444E8"/>
    <w:rsid w:val="008447A3"/>
    <w:rsid w:val="00844B9C"/>
    <w:rsid w:val="00844E80"/>
    <w:rsid w:val="00845A76"/>
    <w:rsid w:val="00845E7F"/>
    <w:rsid w:val="00846886"/>
    <w:rsid w:val="00846B3C"/>
    <w:rsid w:val="00846F7C"/>
    <w:rsid w:val="00846FE7"/>
    <w:rsid w:val="00847197"/>
    <w:rsid w:val="0084736C"/>
    <w:rsid w:val="008477E5"/>
    <w:rsid w:val="00847EB1"/>
    <w:rsid w:val="00847FC3"/>
    <w:rsid w:val="008503D7"/>
    <w:rsid w:val="00850607"/>
    <w:rsid w:val="008508BA"/>
    <w:rsid w:val="008512D2"/>
    <w:rsid w:val="00852B38"/>
    <w:rsid w:val="00852E9D"/>
    <w:rsid w:val="0085309F"/>
    <w:rsid w:val="008530AE"/>
    <w:rsid w:val="008530D4"/>
    <w:rsid w:val="00853302"/>
    <w:rsid w:val="0085358F"/>
    <w:rsid w:val="008535B2"/>
    <w:rsid w:val="00853AA0"/>
    <w:rsid w:val="008541F6"/>
    <w:rsid w:val="0085445A"/>
    <w:rsid w:val="0085467C"/>
    <w:rsid w:val="0085494A"/>
    <w:rsid w:val="00855051"/>
    <w:rsid w:val="008550CD"/>
    <w:rsid w:val="008551E4"/>
    <w:rsid w:val="0085530B"/>
    <w:rsid w:val="008558C9"/>
    <w:rsid w:val="008558DD"/>
    <w:rsid w:val="00855CB3"/>
    <w:rsid w:val="00855F07"/>
    <w:rsid w:val="00856911"/>
    <w:rsid w:val="008571F5"/>
    <w:rsid w:val="00857228"/>
    <w:rsid w:val="008572D6"/>
    <w:rsid w:val="00860325"/>
    <w:rsid w:val="00860370"/>
    <w:rsid w:val="00860DFA"/>
    <w:rsid w:val="00860FE8"/>
    <w:rsid w:val="00861008"/>
    <w:rsid w:val="00861226"/>
    <w:rsid w:val="00861509"/>
    <w:rsid w:val="00861C37"/>
    <w:rsid w:val="0086264B"/>
    <w:rsid w:val="0086277B"/>
    <w:rsid w:val="008630DE"/>
    <w:rsid w:val="008633A4"/>
    <w:rsid w:val="00863C11"/>
    <w:rsid w:val="00863DE8"/>
    <w:rsid w:val="00863EF4"/>
    <w:rsid w:val="00863F82"/>
    <w:rsid w:val="00864083"/>
    <w:rsid w:val="00864853"/>
    <w:rsid w:val="0086486B"/>
    <w:rsid w:val="00865F5E"/>
    <w:rsid w:val="00866582"/>
    <w:rsid w:val="00866633"/>
    <w:rsid w:val="00866DDB"/>
    <w:rsid w:val="008677FD"/>
    <w:rsid w:val="00867FA7"/>
    <w:rsid w:val="00870338"/>
    <w:rsid w:val="00870387"/>
    <w:rsid w:val="008706D4"/>
    <w:rsid w:val="00870EC5"/>
    <w:rsid w:val="00870F8A"/>
    <w:rsid w:val="008719A4"/>
    <w:rsid w:val="00871C71"/>
    <w:rsid w:val="00871D23"/>
    <w:rsid w:val="00872126"/>
    <w:rsid w:val="008721BA"/>
    <w:rsid w:val="00872402"/>
    <w:rsid w:val="0087297F"/>
    <w:rsid w:val="00872ED8"/>
    <w:rsid w:val="00872F56"/>
    <w:rsid w:val="0087355E"/>
    <w:rsid w:val="00873AAB"/>
    <w:rsid w:val="00874312"/>
    <w:rsid w:val="0087435E"/>
    <w:rsid w:val="0087437C"/>
    <w:rsid w:val="0087449C"/>
    <w:rsid w:val="008747CC"/>
    <w:rsid w:val="00874EC7"/>
    <w:rsid w:val="008753F7"/>
    <w:rsid w:val="00875611"/>
    <w:rsid w:val="0087586A"/>
    <w:rsid w:val="00875A61"/>
    <w:rsid w:val="00875B0F"/>
    <w:rsid w:val="00875CD7"/>
    <w:rsid w:val="008763B8"/>
    <w:rsid w:val="0087640E"/>
    <w:rsid w:val="00876625"/>
    <w:rsid w:val="00876774"/>
    <w:rsid w:val="00876B4D"/>
    <w:rsid w:val="00876FE9"/>
    <w:rsid w:val="00877295"/>
    <w:rsid w:val="00877359"/>
    <w:rsid w:val="00877864"/>
    <w:rsid w:val="008779C0"/>
    <w:rsid w:val="00877F18"/>
    <w:rsid w:val="00880162"/>
    <w:rsid w:val="00880184"/>
    <w:rsid w:val="00880459"/>
    <w:rsid w:val="00880DF9"/>
    <w:rsid w:val="00880E8F"/>
    <w:rsid w:val="00881991"/>
    <w:rsid w:val="00882B2B"/>
    <w:rsid w:val="00882C05"/>
    <w:rsid w:val="008830E3"/>
    <w:rsid w:val="00883338"/>
    <w:rsid w:val="00883431"/>
    <w:rsid w:val="0088354C"/>
    <w:rsid w:val="00883B71"/>
    <w:rsid w:val="008847B5"/>
    <w:rsid w:val="008848A3"/>
    <w:rsid w:val="0088496B"/>
    <w:rsid w:val="00884C6E"/>
    <w:rsid w:val="008850D7"/>
    <w:rsid w:val="0088512B"/>
    <w:rsid w:val="00885574"/>
    <w:rsid w:val="00885807"/>
    <w:rsid w:val="00885E38"/>
    <w:rsid w:val="0088624A"/>
    <w:rsid w:val="0088694F"/>
    <w:rsid w:val="00886988"/>
    <w:rsid w:val="00886BE1"/>
    <w:rsid w:val="00886FD6"/>
    <w:rsid w:val="0088781D"/>
    <w:rsid w:val="0088782B"/>
    <w:rsid w:val="00887E78"/>
    <w:rsid w:val="00890885"/>
    <w:rsid w:val="00890CCF"/>
    <w:rsid w:val="008910D2"/>
    <w:rsid w:val="00891197"/>
    <w:rsid w:val="008914B3"/>
    <w:rsid w:val="0089153F"/>
    <w:rsid w:val="008924A4"/>
    <w:rsid w:val="00892997"/>
    <w:rsid w:val="00892E55"/>
    <w:rsid w:val="00893100"/>
    <w:rsid w:val="00893104"/>
    <w:rsid w:val="008931D1"/>
    <w:rsid w:val="008932DD"/>
    <w:rsid w:val="00893E83"/>
    <w:rsid w:val="00893F49"/>
    <w:rsid w:val="008941E3"/>
    <w:rsid w:val="008941FB"/>
    <w:rsid w:val="00894686"/>
    <w:rsid w:val="00894A88"/>
    <w:rsid w:val="00894ADF"/>
    <w:rsid w:val="00894CA6"/>
    <w:rsid w:val="00894CB7"/>
    <w:rsid w:val="0089523A"/>
    <w:rsid w:val="0089524D"/>
    <w:rsid w:val="00895309"/>
    <w:rsid w:val="00895386"/>
    <w:rsid w:val="008953B5"/>
    <w:rsid w:val="00895E11"/>
    <w:rsid w:val="00895F74"/>
    <w:rsid w:val="008965F1"/>
    <w:rsid w:val="00896B59"/>
    <w:rsid w:val="00896E7B"/>
    <w:rsid w:val="008974DC"/>
    <w:rsid w:val="00897BFD"/>
    <w:rsid w:val="008A01BD"/>
    <w:rsid w:val="008A01BE"/>
    <w:rsid w:val="008A0B8C"/>
    <w:rsid w:val="008A0EFC"/>
    <w:rsid w:val="008A2082"/>
    <w:rsid w:val="008A2085"/>
    <w:rsid w:val="008A21FF"/>
    <w:rsid w:val="008A2C69"/>
    <w:rsid w:val="008A2CE2"/>
    <w:rsid w:val="008A3032"/>
    <w:rsid w:val="008A30AC"/>
    <w:rsid w:val="008A3491"/>
    <w:rsid w:val="008A37C6"/>
    <w:rsid w:val="008A3D0B"/>
    <w:rsid w:val="008A44B8"/>
    <w:rsid w:val="008A44C8"/>
    <w:rsid w:val="008A4C3C"/>
    <w:rsid w:val="008A4D03"/>
    <w:rsid w:val="008A4F9E"/>
    <w:rsid w:val="008A51A8"/>
    <w:rsid w:val="008A54C7"/>
    <w:rsid w:val="008A5674"/>
    <w:rsid w:val="008A6483"/>
    <w:rsid w:val="008A6D4E"/>
    <w:rsid w:val="008A7196"/>
    <w:rsid w:val="008A71A5"/>
    <w:rsid w:val="008A7712"/>
    <w:rsid w:val="008A77D8"/>
    <w:rsid w:val="008A7B2F"/>
    <w:rsid w:val="008A7BDC"/>
    <w:rsid w:val="008B0483"/>
    <w:rsid w:val="008B0641"/>
    <w:rsid w:val="008B120C"/>
    <w:rsid w:val="008B1345"/>
    <w:rsid w:val="008B18B8"/>
    <w:rsid w:val="008B1F48"/>
    <w:rsid w:val="008B232E"/>
    <w:rsid w:val="008B2767"/>
    <w:rsid w:val="008B28C3"/>
    <w:rsid w:val="008B2B6A"/>
    <w:rsid w:val="008B2E1F"/>
    <w:rsid w:val="008B300A"/>
    <w:rsid w:val="008B3461"/>
    <w:rsid w:val="008B3C57"/>
    <w:rsid w:val="008B3E20"/>
    <w:rsid w:val="008B437A"/>
    <w:rsid w:val="008B46CF"/>
    <w:rsid w:val="008B4789"/>
    <w:rsid w:val="008B4F96"/>
    <w:rsid w:val="008B51A0"/>
    <w:rsid w:val="008B555C"/>
    <w:rsid w:val="008B592A"/>
    <w:rsid w:val="008B5A08"/>
    <w:rsid w:val="008B5BF6"/>
    <w:rsid w:val="008B5C0C"/>
    <w:rsid w:val="008B6633"/>
    <w:rsid w:val="008B67D4"/>
    <w:rsid w:val="008B6FC1"/>
    <w:rsid w:val="008B727B"/>
    <w:rsid w:val="008B733A"/>
    <w:rsid w:val="008B762D"/>
    <w:rsid w:val="008B78A9"/>
    <w:rsid w:val="008B7ADB"/>
    <w:rsid w:val="008B7B5C"/>
    <w:rsid w:val="008B7BC9"/>
    <w:rsid w:val="008B7CE7"/>
    <w:rsid w:val="008C0C99"/>
    <w:rsid w:val="008C10E3"/>
    <w:rsid w:val="008C1548"/>
    <w:rsid w:val="008C1766"/>
    <w:rsid w:val="008C17C5"/>
    <w:rsid w:val="008C1882"/>
    <w:rsid w:val="008C2017"/>
    <w:rsid w:val="008C20D9"/>
    <w:rsid w:val="008C2180"/>
    <w:rsid w:val="008C2A60"/>
    <w:rsid w:val="008C2ACD"/>
    <w:rsid w:val="008C2C5E"/>
    <w:rsid w:val="008C3373"/>
    <w:rsid w:val="008C365E"/>
    <w:rsid w:val="008C3CA4"/>
    <w:rsid w:val="008C3CC1"/>
    <w:rsid w:val="008C3D69"/>
    <w:rsid w:val="008C43D4"/>
    <w:rsid w:val="008C4690"/>
    <w:rsid w:val="008C4958"/>
    <w:rsid w:val="008C4BAA"/>
    <w:rsid w:val="008C50CC"/>
    <w:rsid w:val="008C561C"/>
    <w:rsid w:val="008C5BFB"/>
    <w:rsid w:val="008C63BE"/>
    <w:rsid w:val="008C65CB"/>
    <w:rsid w:val="008C6AE8"/>
    <w:rsid w:val="008C6CC0"/>
    <w:rsid w:val="008C7215"/>
    <w:rsid w:val="008C7573"/>
    <w:rsid w:val="008C7BC6"/>
    <w:rsid w:val="008D00A5"/>
    <w:rsid w:val="008D01A4"/>
    <w:rsid w:val="008D03AB"/>
    <w:rsid w:val="008D05FD"/>
    <w:rsid w:val="008D0BA9"/>
    <w:rsid w:val="008D0BCA"/>
    <w:rsid w:val="008D153F"/>
    <w:rsid w:val="008D155D"/>
    <w:rsid w:val="008D199E"/>
    <w:rsid w:val="008D1B65"/>
    <w:rsid w:val="008D227F"/>
    <w:rsid w:val="008D2668"/>
    <w:rsid w:val="008D26C0"/>
    <w:rsid w:val="008D26FB"/>
    <w:rsid w:val="008D27CA"/>
    <w:rsid w:val="008D2E64"/>
    <w:rsid w:val="008D34F1"/>
    <w:rsid w:val="008D39D8"/>
    <w:rsid w:val="008D3A4E"/>
    <w:rsid w:val="008D3D45"/>
    <w:rsid w:val="008D4C7F"/>
    <w:rsid w:val="008D4F16"/>
    <w:rsid w:val="008D529B"/>
    <w:rsid w:val="008D5527"/>
    <w:rsid w:val="008D5EAD"/>
    <w:rsid w:val="008D628A"/>
    <w:rsid w:val="008D659C"/>
    <w:rsid w:val="008D67B4"/>
    <w:rsid w:val="008D6D1A"/>
    <w:rsid w:val="008D6FA7"/>
    <w:rsid w:val="008D72D6"/>
    <w:rsid w:val="008E065E"/>
    <w:rsid w:val="008E0927"/>
    <w:rsid w:val="008E0A7B"/>
    <w:rsid w:val="008E13CB"/>
    <w:rsid w:val="008E140C"/>
    <w:rsid w:val="008E1891"/>
    <w:rsid w:val="008E1909"/>
    <w:rsid w:val="008E1B63"/>
    <w:rsid w:val="008E1E9D"/>
    <w:rsid w:val="008E2517"/>
    <w:rsid w:val="008E27EB"/>
    <w:rsid w:val="008E2C64"/>
    <w:rsid w:val="008E35EA"/>
    <w:rsid w:val="008E38F6"/>
    <w:rsid w:val="008E39A2"/>
    <w:rsid w:val="008E39E9"/>
    <w:rsid w:val="008E53C6"/>
    <w:rsid w:val="008E5C16"/>
    <w:rsid w:val="008E62F3"/>
    <w:rsid w:val="008E639E"/>
    <w:rsid w:val="008E65BB"/>
    <w:rsid w:val="008E6CF8"/>
    <w:rsid w:val="008E6E66"/>
    <w:rsid w:val="008E6E85"/>
    <w:rsid w:val="008E70AB"/>
    <w:rsid w:val="008E7151"/>
    <w:rsid w:val="008E78A2"/>
    <w:rsid w:val="008E7F6F"/>
    <w:rsid w:val="008F0001"/>
    <w:rsid w:val="008F0084"/>
    <w:rsid w:val="008F0311"/>
    <w:rsid w:val="008F073C"/>
    <w:rsid w:val="008F0B8B"/>
    <w:rsid w:val="008F0DE6"/>
    <w:rsid w:val="008F1321"/>
    <w:rsid w:val="008F1AD1"/>
    <w:rsid w:val="008F1B8F"/>
    <w:rsid w:val="008F1C4E"/>
    <w:rsid w:val="008F1EAB"/>
    <w:rsid w:val="008F1FCF"/>
    <w:rsid w:val="008F2024"/>
    <w:rsid w:val="008F2795"/>
    <w:rsid w:val="008F2829"/>
    <w:rsid w:val="008F28AA"/>
    <w:rsid w:val="008F2B24"/>
    <w:rsid w:val="008F3380"/>
    <w:rsid w:val="008F33DC"/>
    <w:rsid w:val="008F3B22"/>
    <w:rsid w:val="008F3C60"/>
    <w:rsid w:val="008F46DF"/>
    <w:rsid w:val="008F477F"/>
    <w:rsid w:val="008F4AE0"/>
    <w:rsid w:val="008F4FAE"/>
    <w:rsid w:val="008F51BE"/>
    <w:rsid w:val="008F521F"/>
    <w:rsid w:val="008F555D"/>
    <w:rsid w:val="008F62AB"/>
    <w:rsid w:val="008F64C7"/>
    <w:rsid w:val="008F671D"/>
    <w:rsid w:val="008F69C3"/>
    <w:rsid w:val="008F6D6A"/>
    <w:rsid w:val="008F6E83"/>
    <w:rsid w:val="008F7B4E"/>
    <w:rsid w:val="00900CEC"/>
    <w:rsid w:val="00900ED7"/>
    <w:rsid w:val="009010F3"/>
    <w:rsid w:val="00901137"/>
    <w:rsid w:val="009011FD"/>
    <w:rsid w:val="00901225"/>
    <w:rsid w:val="0090174E"/>
    <w:rsid w:val="00901ADF"/>
    <w:rsid w:val="00901D4A"/>
    <w:rsid w:val="00901E73"/>
    <w:rsid w:val="00902208"/>
    <w:rsid w:val="00902350"/>
    <w:rsid w:val="009024AE"/>
    <w:rsid w:val="009029E9"/>
    <w:rsid w:val="009032F3"/>
    <w:rsid w:val="0090336B"/>
    <w:rsid w:val="009035D1"/>
    <w:rsid w:val="00903788"/>
    <w:rsid w:val="00903EA8"/>
    <w:rsid w:val="00903EAF"/>
    <w:rsid w:val="00904D79"/>
    <w:rsid w:val="00904F70"/>
    <w:rsid w:val="00904FE8"/>
    <w:rsid w:val="00905259"/>
    <w:rsid w:val="009053AA"/>
    <w:rsid w:val="00905678"/>
    <w:rsid w:val="0090583D"/>
    <w:rsid w:val="00905B24"/>
    <w:rsid w:val="00905D4E"/>
    <w:rsid w:val="00906745"/>
    <w:rsid w:val="00906939"/>
    <w:rsid w:val="00906CFF"/>
    <w:rsid w:val="00906F62"/>
    <w:rsid w:val="00906FB1"/>
    <w:rsid w:val="00907656"/>
    <w:rsid w:val="00907716"/>
    <w:rsid w:val="009100CC"/>
    <w:rsid w:val="009103C7"/>
    <w:rsid w:val="00910691"/>
    <w:rsid w:val="00910819"/>
    <w:rsid w:val="00910B7D"/>
    <w:rsid w:val="00910F4E"/>
    <w:rsid w:val="009112C2"/>
    <w:rsid w:val="0091156D"/>
    <w:rsid w:val="00911AB9"/>
    <w:rsid w:val="00911DFB"/>
    <w:rsid w:val="00911E30"/>
    <w:rsid w:val="0091251E"/>
    <w:rsid w:val="0091255A"/>
    <w:rsid w:val="00912632"/>
    <w:rsid w:val="00912C15"/>
    <w:rsid w:val="009135DA"/>
    <w:rsid w:val="0091372A"/>
    <w:rsid w:val="009139D9"/>
    <w:rsid w:val="00914004"/>
    <w:rsid w:val="009140A5"/>
    <w:rsid w:val="009142A1"/>
    <w:rsid w:val="0091449E"/>
    <w:rsid w:val="009146C8"/>
    <w:rsid w:val="00914AD8"/>
    <w:rsid w:val="00914CA8"/>
    <w:rsid w:val="00915086"/>
    <w:rsid w:val="009152EF"/>
    <w:rsid w:val="0091580F"/>
    <w:rsid w:val="00916079"/>
    <w:rsid w:val="00916353"/>
    <w:rsid w:val="00916681"/>
    <w:rsid w:val="00916BD3"/>
    <w:rsid w:val="00916D14"/>
    <w:rsid w:val="00917286"/>
    <w:rsid w:val="00917422"/>
    <w:rsid w:val="009174F6"/>
    <w:rsid w:val="00917B93"/>
    <w:rsid w:val="00917C98"/>
    <w:rsid w:val="00917CE9"/>
    <w:rsid w:val="00917F47"/>
    <w:rsid w:val="0092037A"/>
    <w:rsid w:val="00920681"/>
    <w:rsid w:val="00920712"/>
    <w:rsid w:val="0092075B"/>
    <w:rsid w:val="00920A14"/>
    <w:rsid w:val="00920BF2"/>
    <w:rsid w:val="00920E7F"/>
    <w:rsid w:val="009218C2"/>
    <w:rsid w:val="00921917"/>
    <w:rsid w:val="00921C2E"/>
    <w:rsid w:val="00921ECC"/>
    <w:rsid w:val="00922010"/>
    <w:rsid w:val="009223AC"/>
    <w:rsid w:val="009224BE"/>
    <w:rsid w:val="0092267F"/>
    <w:rsid w:val="00922E42"/>
    <w:rsid w:val="00923201"/>
    <w:rsid w:val="00923AFA"/>
    <w:rsid w:val="0092437E"/>
    <w:rsid w:val="00924C2B"/>
    <w:rsid w:val="00924E55"/>
    <w:rsid w:val="009250D9"/>
    <w:rsid w:val="009259E8"/>
    <w:rsid w:val="00925B4C"/>
    <w:rsid w:val="00925C2F"/>
    <w:rsid w:val="009267CE"/>
    <w:rsid w:val="00926A9D"/>
    <w:rsid w:val="0092711B"/>
    <w:rsid w:val="009271B8"/>
    <w:rsid w:val="00927C61"/>
    <w:rsid w:val="00927C72"/>
    <w:rsid w:val="00927D08"/>
    <w:rsid w:val="00930410"/>
    <w:rsid w:val="009305E4"/>
    <w:rsid w:val="009308D2"/>
    <w:rsid w:val="00930EA4"/>
    <w:rsid w:val="00930F61"/>
    <w:rsid w:val="00931A73"/>
    <w:rsid w:val="00931AB5"/>
    <w:rsid w:val="00931BD9"/>
    <w:rsid w:val="00931DFC"/>
    <w:rsid w:val="0093228B"/>
    <w:rsid w:val="009325C5"/>
    <w:rsid w:val="00932751"/>
    <w:rsid w:val="00932BA9"/>
    <w:rsid w:val="00932EF0"/>
    <w:rsid w:val="00933041"/>
    <w:rsid w:val="00933485"/>
    <w:rsid w:val="00933D0B"/>
    <w:rsid w:val="00934266"/>
    <w:rsid w:val="00934D9E"/>
    <w:rsid w:val="00935160"/>
    <w:rsid w:val="00935B63"/>
    <w:rsid w:val="00935BD7"/>
    <w:rsid w:val="00935C11"/>
    <w:rsid w:val="0093602B"/>
    <w:rsid w:val="0093628B"/>
    <w:rsid w:val="009368F3"/>
    <w:rsid w:val="00936AC8"/>
    <w:rsid w:val="00936E74"/>
    <w:rsid w:val="00936EA2"/>
    <w:rsid w:val="00936F0F"/>
    <w:rsid w:val="009373CD"/>
    <w:rsid w:val="00937617"/>
    <w:rsid w:val="00937C73"/>
    <w:rsid w:val="0094078C"/>
    <w:rsid w:val="00940CBB"/>
    <w:rsid w:val="009412D4"/>
    <w:rsid w:val="00941636"/>
    <w:rsid w:val="00941774"/>
    <w:rsid w:val="009417B9"/>
    <w:rsid w:val="009421AA"/>
    <w:rsid w:val="009425F0"/>
    <w:rsid w:val="0094351C"/>
    <w:rsid w:val="0094358E"/>
    <w:rsid w:val="00943742"/>
    <w:rsid w:val="00944154"/>
    <w:rsid w:val="0094432B"/>
    <w:rsid w:val="009445F5"/>
    <w:rsid w:val="00944636"/>
    <w:rsid w:val="00944E4B"/>
    <w:rsid w:val="009451C8"/>
    <w:rsid w:val="009453A2"/>
    <w:rsid w:val="00945625"/>
    <w:rsid w:val="00945C05"/>
    <w:rsid w:val="0094662E"/>
    <w:rsid w:val="00946906"/>
    <w:rsid w:val="00946945"/>
    <w:rsid w:val="0094696C"/>
    <w:rsid w:val="00946B97"/>
    <w:rsid w:val="00946FE1"/>
    <w:rsid w:val="00947713"/>
    <w:rsid w:val="009500D8"/>
    <w:rsid w:val="00950381"/>
    <w:rsid w:val="00950D10"/>
    <w:rsid w:val="00950DE7"/>
    <w:rsid w:val="00950E16"/>
    <w:rsid w:val="00951334"/>
    <w:rsid w:val="0095252A"/>
    <w:rsid w:val="00952981"/>
    <w:rsid w:val="0095330C"/>
    <w:rsid w:val="00953705"/>
    <w:rsid w:val="00953920"/>
    <w:rsid w:val="00953D47"/>
    <w:rsid w:val="00953D7E"/>
    <w:rsid w:val="009540E7"/>
    <w:rsid w:val="00954683"/>
    <w:rsid w:val="00954F1A"/>
    <w:rsid w:val="009553D9"/>
    <w:rsid w:val="00955B1B"/>
    <w:rsid w:val="00956182"/>
    <w:rsid w:val="00956787"/>
    <w:rsid w:val="0095681E"/>
    <w:rsid w:val="00956C7D"/>
    <w:rsid w:val="00956F3F"/>
    <w:rsid w:val="00956F59"/>
    <w:rsid w:val="009572D4"/>
    <w:rsid w:val="009574C6"/>
    <w:rsid w:val="00957711"/>
    <w:rsid w:val="00960153"/>
    <w:rsid w:val="009602C0"/>
    <w:rsid w:val="009602E5"/>
    <w:rsid w:val="009604D9"/>
    <w:rsid w:val="009605AB"/>
    <w:rsid w:val="00960BB2"/>
    <w:rsid w:val="00961921"/>
    <w:rsid w:val="00962350"/>
    <w:rsid w:val="00962442"/>
    <w:rsid w:val="009624DB"/>
    <w:rsid w:val="00962894"/>
    <w:rsid w:val="009629B8"/>
    <w:rsid w:val="00962D12"/>
    <w:rsid w:val="00963064"/>
    <w:rsid w:val="00963281"/>
    <w:rsid w:val="009635C5"/>
    <w:rsid w:val="009637AD"/>
    <w:rsid w:val="009638F9"/>
    <w:rsid w:val="009639AE"/>
    <w:rsid w:val="0096430A"/>
    <w:rsid w:val="0096470A"/>
    <w:rsid w:val="00964C75"/>
    <w:rsid w:val="00964D1B"/>
    <w:rsid w:val="0096548B"/>
    <w:rsid w:val="009654F1"/>
    <w:rsid w:val="0096554B"/>
    <w:rsid w:val="00965649"/>
    <w:rsid w:val="0096584A"/>
    <w:rsid w:val="0096591B"/>
    <w:rsid w:val="009660AE"/>
    <w:rsid w:val="00966461"/>
    <w:rsid w:val="00966513"/>
    <w:rsid w:val="00966697"/>
    <w:rsid w:val="0096688C"/>
    <w:rsid w:val="00966B27"/>
    <w:rsid w:val="009673C5"/>
    <w:rsid w:val="00967DB3"/>
    <w:rsid w:val="0097012C"/>
    <w:rsid w:val="009705A2"/>
    <w:rsid w:val="009707D7"/>
    <w:rsid w:val="00970918"/>
    <w:rsid w:val="00970D68"/>
    <w:rsid w:val="00970E30"/>
    <w:rsid w:val="00971326"/>
    <w:rsid w:val="009714D4"/>
    <w:rsid w:val="00971E49"/>
    <w:rsid w:val="00971E97"/>
    <w:rsid w:val="00971F08"/>
    <w:rsid w:val="00972225"/>
    <w:rsid w:val="00972503"/>
    <w:rsid w:val="009729DA"/>
    <w:rsid w:val="00972BA7"/>
    <w:rsid w:val="00972DD4"/>
    <w:rsid w:val="0097352A"/>
    <w:rsid w:val="00973894"/>
    <w:rsid w:val="00973994"/>
    <w:rsid w:val="00974B96"/>
    <w:rsid w:val="00975777"/>
    <w:rsid w:val="0097603D"/>
    <w:rsid w:val="009763CC"/>
    <w:rsid w:val="0097654B"/>
    <w:rsid w:val="009765C9"/>
    <w:rsid w:val="009766D9"/>
    <w:rsid w:val="00976949"/>
    <w:rsid w:val="00977052"/>
    <w:rsid w:val="00977171"/>
    <w:rsid w:val="0097740A"/>
    <w:rsid w:val="009774FE"/>
    <w:rsid w:val="00977601"/>
    <w:rsid w:val="0097773B"/>
    <w:rsid w:val="009778CE"/>
    <w:rsid w:val="00977970"/>
    <w:rsid w:val="00977AFD"/>
    <w:rsid w:val="00977CB5"/>
    <w:rsid w:val="00977CF5"/>
    <w:rsid w:val="0098027A"/>
    <w:rsid w:val="009803A9"/>
    <w:rsid w:val="00980477"/>
    <w:rsid w:val="00980686"/>
    <w:rsid w:val="009806C8"/>
    <w:rsid w:val="009809A8"/>
    <w:rsid w:val="009812A6"/>
    <w:rsid w:val="00981627"/>
    <w:rsid w:val="00981885"/>
    <w:rsid w:val="00981B9D"/>
    <w:rsid w:val="00981DE1"/>
    <w:rsid w:val="0098223F"/>
    <w:rsid w:val="009830A9"/>
    <w:rsid w:val="009831B9"/>
    <w:rsid w:val="009831DF"/>
    <w:rsid w:val="009831E4"/>
    <w:rsid w:val="00983964"/>
    <w:rsid w:val="00984231"/>
    <w:rsid w:val="00984410"/>
    <w:rsid w:val="0098460F"/>
    <w:rsid w:val="0098462C"/>
    <w:rsid w:val="00984643"/>
    <w:rsid w:val="009847D5"/>
    <w:rsid w:val="00985253"/>
    <w:rsid w:val="00985330"/>
    <w:rsid w:val="009853B3"/>
    <w:rsid w:val="009856C0"/>
    <w:rsid w:val="009859B0"/>
    <w:rsid w:val="00985DD2"/>
    <w:rsid w:val="009861A9"/>
    <w:rsid w:val="009861E0"/>
    <w:rsid w:val="00986997"/>
    <w:rsid w:val="00987822"/>
    <w:rsid w:val="00987A33"/>
    <w:rsid w:val="00987E9E"/>
    <w:rsid w:val="00987F9E"/>
    <w:rsid w:val="00990630"/>
    <w:rsid w:val="00990711"/>
    <w:rsid w:val="00990719"/>
    <w:rsid w:val="00990F2C"/>
    <w:rsid w:val="009911AB"/>
    <w:rsid w:val="00991761"/>
    <w:rsid w:val="00991B64"/>
    <w:rsid w:val="00991C45"/>
    <w:rsid w:val="0099200E"/>
    <w:rsid w:val="00992128"/>
    <w:rsid w:val="009928AC"/>
    <w:rsid w:val="00992B5A"/>
    <w:rsid w:val="009930BB"/>
    <w:rsid w:val="009932DB"/>
    <w:rsid w:val="00993ECC"/>
    <w:rsid w:val="00993F01"/>
    <w:rsid w:val="00994208"/>
    <w:rsid w:val="00994749"/>
    <w:rsid w:val="00994A6A"/>
    <w:rsid w:val="00994DA9"/>
    <w:rsid w:val="00994DCA"/>
    <w:rsid w:val="0099537F"/>
    <w:rsid w:val="009953BF"/>
    <w:rsid w:val="009956CD"/>
    <w:rsid w:val="00995FCD"/>
    <w:rsid w:val="009960EC"/>
    <w:rsid w:val="009961CE"/>
    <w:rsid w:val="00996279"/>
    <w:rsid w:val="0099654B"/>
    <w:rsid w:val="00996B63"/>
    <w:rsid w:val="009970DD"/>
    <w:rsid w:val="009978FE"/>
    <w:rsid w:val="00997C0E"/>
    <w:rsid w:val="00997E53"/>
    <w:rsid w:val="009A01CA"/>
    <w:rsid w:val="009A03DE"/>
    <w:rsid w:val="009A064E"/>
    <w:rsid w:val="009A07CC"/>
    <w:rsid w:val="009A0A4A"/>
    <w:rsid w:val="009A0AD9"/>
    <w:rsid w:val="009A0F0D"/>
    <w:rsid w:val="009A0FBA"/>
    <w:rsid w:val="009A1126"/>
    <w:rsid w:val="009A1134"/>
    <w:rsid w:val="009A1534"/>
    <w:rsid w:val="009A1601"/>
    <w:rsid w:val="009A1701"/>
    <w:rsid w:val="009A1DEE"/>
    <w:rsid w:val="009A1FBF"/>
    <w:rsid w:val="009A2346"/>
    <w:rsid w:val="009A262E"/>
    <w:rsid w:val="009A2B9D"/>
    <w:rsid w:val="009A3097"/>
    <w:rsid w:val="009A3300"/>
    <w:rsid w:val="009A3A4B"/>
    <w:rsid w:val="009A3BB6"/>
    <w:rsid w:val="009A462D"/>
    <w:rsid w:val="009A48AA"/>
    <w:rsid w:val="009A4A26"/>
    <w:rsid w:val="009A4AF5"/>
    <w:rsid w:val="009A4BE9"/>
    <w:rsid w:val="009A4C64"/>
    <w:rsid w:val="009A50B3"/>
    <w:rsid w:val="009A523C"/>
    <w:rsid w:val="009A54C8"/>
    <w:rsid w:val="009A57A3"/>
    <w:rsid w:val="009A587B"/>
    <w:rsid w:val="009A5A15"/>
    <w:rsid w:val="009A5CBA"/>
    <w:rsid w:val="009A5DB6"/>
    <w:rsid w:val="009A63E2"/>
    <w:rsid w:val="009A6539"/>
    <w:rsid w:val="009A672A"/>
    <w:rsid w:val="009A6E39"/>
    <w:rsid w:val="009B03BC"/>
    <w:rsid w:val="009B04E2"/>
    <w:rsid w:val="009B0ECB"/>
    <w:rsid w:val="009B1BBA"/>
    <w:rsid w:val="009B1EBF"/>
    <w:rsid w:val="009B1F30"/>
    <w:rsid w:val="009B26A0"/>
    <w:rsid w:val="009B3413"/>
    <w:rsid w:val="009B354D"/>
    <w:rsid w:val="009B3722"/>
    <w:rsid w:val="009B39FB"/>
    <w:rsid w:val="009B3AB0"/>
    <w:rsid w:val="009B3AC2"/>
    <w:rsid w:val="009B42B8"/>
    <w:rsid w:val="009B47A3"/>
    <w:rsid w:val="009B4919"/>
    <w:rsid w:val="009B4DF4"/>
    <w:rsid w:val="009B51BD"/>
    <w:rsid w:val="009B53CF"/>
    <w:rsid w:val="009B564E"/>
    <w:rsid w:val="009B5783"/>
    <w:rsid w:val="009B5AED"/>
    <w:rsid w:val="009B5C87"/>
    <w:rsid w:val="009B6220"/>
    <w:rsid w:val="009B632D"/>
    <w:rsid w:val="009B6360"/>
    <w:rsid w:val="009B6882"/>
    <w:rsid w:val="009B7DAD"/>
    <w:rsid w:val="009B7E87"/>
    <w:rsid w:val="009C0169"/>
    <w:rsid w:val="009C0DDE"/>
    <w:rsid w:val="009C1E43"/>
    <w:rsid w:val="009C211F"/>
    <w:rsid w:val="009C2898"/>
    <w:rsid w:val="009C28AB"/>
    <w:rsid w:val="009C28B2"/>
    <w:rsid w:val="009C2CFC"/>
    <w:rsid w:val="009C2E78"/>
    <w:rsid w:val="009C309F"/>
    <w:rsid w:val="009C334F"/>
    <w:rsid w:val="009C3401"/>
    <w:rsid w:val="009C36C9"/>
    <w:rsid w:val="009C3A7C"/>
    <w:rsid w:val="009C3D50"/>
    <w:rsid w:val="009C3D9F"/>
    <w:rsid w:val="009C3FB0"/>
    <w:rsid w:val="009C403E"/>
    <w:rsid w:val="009C4496"/>
    <w:rsid w:val="009C48BB"/>
    <w:rsid w:val="009C4FB9"/>
    <w:rsid w:val="009C5096"/>
    <w:rsid w:val="009C54AF"/>
    <w:rsid w:val="009C5890"/>
    <w:rsid w:val="009C6244"/>
    <w:rsid w:val="009C68CB"/>
    <w:rsid w:val="009C70E2"/>
    <w:rsid w:val="009C712D"/>
    <w:rsid w:val="009C717C"/>
    <w:rsid w:val="009C7606"/>
    <w:rsid w:val="009C789C"/>
    <w:rsid w:val="009C7C34"/>
    <w:rsid w:val="009C7EDE"/>
    <w:rsid w:val="009D0101"/>
    <w:rsid w:val="009D07D7"/>
    <w:rsid w:val="009D090B"/>
    <w:rsid w:val="009D0FF6"/>
    <w:rsid w:val="009D1125"/>
    <w:rsid w:val="009D2BF2"/>
    <w:rsid w:val="009D2F64"/>
    <w:rsid w:val="009D32D0"/>
    <w:rsid w:val="009D3719"/>
    <w:rsid w:val="009D4055"/>
    <w:rsid w:val="009D4460"/>
    <w:rsid w:val="009D44F1"/>
    <w:rsid w:val="009D471D"/>
    <w:rsid w:val="009D4A9E"/>
    <w:rsid w:val="009D4BB9"/>
    <w:rsid w:val="009D4C5E"/>
    <w:rsid w:val="009D4CE2"/>
    <w:rsid w:val="009D4CF4"/>
    <w:rsid w:val="009D4FF0"/>
    <w:rsid w:val="009D5959"/>
    <w:rsid w:val="009D5DC5"/>
    <w:rsid w:val="009D650E"/>
    <w:rsid w:val="009D65D6"/>
    <w:rsid w:val="009D6E64"/>
    <w:rsid w:val="009D703C"/>
    <w:rsid w:val="009D70FD"/>
    <w:rsid w:val="009D711E"/>
    <w:rsid w:val="009D718F"/>
    <w:rsid w:val="009D7564"/>
    <w:rsid w:val="009D7C00"/>
    <w:rsid w:val="009D7F9E"/>
    <w:rsid w:val="009E0246"/>
    <w:rsid w:val="009E0673"/>
    <w:rsid w:val="009E068F"/>
    <w:rsid w:val="009E0D88"/>
    <w:rsid w:val="009E0E0A"/>
    <w:rsid w:val="009E0FAF"/>
    <w:rsid w:val="009E10F4"/>
    <w:rsid w:val="009E14E0"/>
    <w:rsid w:val="009E1748"/>
    <w:rsid w:val="009E19D1"/>
    <w:rsid w:val="009E1F35"/>
    <w:rsid w:val="009E28F0"/>
    <w:rsid w:val="009E2A46"/>
    <w:rsid w:val="009E2D5C"/>
    <w:rsid w:val="009E2D95"/>
    <w:rsid w:val="009E3097"/>
    <w:rsid w:val="009E3481"/>
    <w:rsid w:val="009E35DB"/>
    <w:rsid w:val="009E3759"/>
    <w:rsid w:val="009E3AD6"/>
    <w:rsid w:val="009E450F"/>
    <w:rsid w:val="009E46A2"/>
    <w:rsid w:val="009E47A3"/>
    <w:rsid w:val="009E5275"/>
    <w:rsid w:val="009E5C4F"/>
    <w:rsid w:val="009E5E99"/>
    <w:rsid w:val="009E6632"/>
    <w:rsid w:val="009E668F"/>
    <w:rsid w:val="009E7059"/>
    <w:rsid w:val="009E75A3"/>
    <w:rsid w:val="009E7806"/>
    <w:rsid w:val="009E7F11"/>
    <w:rsid w:val="009F04DA"/>
    <w:rsid w:val="009F04E5"/>
    <w:rsid w:val="009F08F3"/>
    <w:rsid w:val="009F0D2E"/>
    <w:rsid w:val="009F0E82"/>
    <w:rsid w:val="009F12CD"/>
    <w:rsid w:val="009F17B1"/>
    <w:rsid w:val="009F22CD"/>
    <w:rsid w:val="009F264B"/>
    <w:rsid w:val="009F344F"/>
    <w:rsid w:val="009F36AA"/>
    <w:rsid w:val="009F3ECA"/>
    <w:rsid w:val="009F417B"/>
    <w:rsid w:val="009F41B2"/>
    <w:rsid w:val="009F498C"/>
    <w:rsid w:val="009F5B51"/>
    <w:rsid w:val="009F5BA4"/>
    <w:rsid w:val="009F5CD0"/>
    <w:rsid w:val="009F5DD1"/>
    <w:rsid w:val="009F6541"/>
    <w:rsid w:val="009F6BC0"/>
    <w:rsid w:val="009F6D11"/>
    <w:rsid w:val="009F7046"/>
    <w:rsid w:val="00A001D1"/>
    <w:rsid w:val="00A00C40"/>
    <w:rsid w:val="00A0260C"/>
    <w:rsid w:val="00A02848"/>
    <w:rsid w:val="00A02EFE"/>
    <w:rsid w:val="00A030E4"/>
    <w:rsid w:val="00A031D8"/>
    <w:rsid w:val="00A03613"/>
    <w:rsid w:val="00A03799"/>
    <w:rsid w:val="00A03BA8"/>
    <w:rsid w:val="00A03FEA"/>
    <w:rsid w:val="00A0457B"/>
    <w:rsid w:val="00A048A8"/>
    <w:rsid w:val="00A04EE7"/>
    <w:rsid w:val="00A04F49"/>
    <w:rsid w:val="00A051AC"/>
    <w:rsid w:val="00A05239"/>
    <w:rsid w:val="00A05A1F"/>
    <w:rsid w:val="00A05A8D"/>
    <w:rsid w:val="00A067B1"/>
    <w:rsid w:val="00A06B10"/>
    <w:rsid w:val="00A06B7A"/>
    <w:rsid w:val="00A0786C"/>
    <w:rsid w:val="00A10E1E"/>
    <w:rsid w:val="00A10E72"/>
    <w:rsid w:val="00A11FB1"/>
    <w:rsid w:val="00A12046"/>
    <w:rsid w:val="00A1271B"/>
    <w:rsid w:val="00A12E7E"/>
    <w:rsid w:val="00A13363"/>
    <w:rsid w:val="00A1336B"/>
    <w:rsid w:val="00A1368A"/>
    <w:rsid w:val="00A138C2"/>
    <w:rsid w:val="00A13E54"/>
    <w:rsid w:val="00A13EE8"/>
    <w:rsid w:val="00A14142"/>
    <w:rsid w:val="00A144F1"/>
    <w:rsid w:val="00A14D2A"/>
    <w:rsid w:val="00A15EA0"/>
    <w:rsid w:val="00A160E1"/>
    <w:rsid w:val="00A16292"/>
    <w:rsid w:val="00A164E1"/>
    <w:rsid w:val="00A166C3"/>
    <w:rsid w:val="00A16792"/>
    <w:rsid w:val="00A167C6"/>
    <w:rsid w:val="00A17336"/>
    <w:rsid w:val="00A175CB"/>
    <w:rsid w:val="00A17F63"/>
    <w:rsid w:val="00A2000C"/>
    <w:rsid w:val="00A201F4"/>
    <w:rsid w:val="00A20220"/>
    <w:rsid w:val="00A20CD3"/>
    <w:rsid w:val="00A20FD2"/>
    <w:rsid w:val="00A20FEC"/>
    <w:rsid w:val="00A20FF2"/>
    <w:rsid w:val="00A21546"/>
    <w:rsid w:val="00A2193B"/>
    <w:rsid w:val="00A224AC"/>
    <w:rsid w:val="00A22CA7"/>
    <w:rsid w:val="00A22F8C"/>
    <w:rsid w:val="00A2351A"/>
    <w:rsid w:val="00A2353C"/>
    <w:rsid w:val="00A2367E"/>
    <w:rsid w:val="00A23BAB"/>
    <w:rsid w:val="00A23D46"/>
    <w:rsid w:val="00A23D54"/>
    <w:rsid w:val="00A24267"/>
    <w:rsid w:val="00A2433C"/>
    <w:rsid w:val="00A2490C"/>
    <w:rsid w:val="00A253E2"/>
    <w:rsid w:val="00A257D5"/>
    <w:rsid w:val="00A25892"/>
    <w:rsid w:val="00A258CD"/>
    <w:rsid w:val="00A25A5F"/>
    <w:rsid w:val="00A25B83"/>
    <w:rsid w:val="00A25E95"/>
    <w:rsid w:val="00A25EBF"/>
    <w:rsid w:val="00A2639D"/>
    <w:rsid w:val="00A264A9"/>
    <w:rsid w:val="00A26992"/>
    <w:rsid w:val="00A26CED"/>
    <w:rsid w:val="00A26DCF"/>
    <w:rsid w:val="00A26EE6"/>
    <w:rsid w:val="00A27785"/>
    <w:rsid w:val="00A27B8E"/>
    <w:rsid w:val="00A30187"/>
    <w:rsid w:val="00A3038D"/>
    <w:rsid w:val="00A3050B"/>
    <w:rsid w:val="00A30844"/>
    <w:rsid w:val="00A308E7"/>
    <w:rsid w:val="00A310B3"/>
    <w:rsid w:val="00A313E3"/>
    <w:rsid w:val="00A3152B"/>
    <w:rsid w:val="00A315F1"/>
    <w:rsid w:val="00A323DB"/>
    <w:rsid w:val="00A32A98"/>
    <w:rsid w:val="00A32B24"/>
    <w:rsid w:val="00A32B44"/>
    <w:rsid w:val="00A32EC8"/>
    <w:rsid w:val="00A3329E"/>
    <w:rsid w:val="00A339F9"/>
    <w:rsid w:val="00A33F4B"/>
    <w:rsid w:val="00A3448A"/>
    <w:rsid w:val="00A349E7"/>
    <w:rsid w:val="00A3521A"/>
    <w:rsid w:val="00A3534E"/>
    <w:rsid w:val="00A35839"/>
    <w:rsid w:val="00A35941"/>
    <w:rsid w:val="00A35F77"/>
    <w:rsid w:val="00A36122"/>
    <w:rsid w:val="00A36297"/>
    <w:rsid w:val="00A36360"/>
    <w:rsid w:val="00A3654F"/>
    <w:rsid w:val="00A367EF"/>
    <w:rsid w:val="00A3684F"/>
    <w:rsid w:val="00A3697C"/>
    <w:rsid w:val="00A371EE"/>
    <w:rsid w:val="00A373CF"/>
    <w:rsid w:val="00A40358"/>
    <w:rsid w:val="00A403AF"/>
    <w:rsid w:val="00A40BF3"/>
    <w:rsid w:val="00A4101A"/>
    <w:rsid w:val="00A4107D"/>
    <w:rsid w:val="00A41452"/>
    <w:rsid w:val="00A41507"/>
    <w:rsid w:val="00A41E2B"/>
    <w:rsid w:val="00A42117"/>
    <w:rsid w:val="00A42548"/>
    <w:rsid w:val="00A4259C"/>
    <w:rsid w:val="00A4276D"/>
    <w:rsid w:val="00A429CC"/>
    <w:rsid w:val="00A42B5F"/>
    <w:rsid w:val="00A42DFC"/>
    <w:rsid w:val="00A42F27"/>
    <w:rsid w:val="00A4329C"/>
    <w:rsid w:val="00A43549"/>
    <w:rsid w:val="00A43808"/>
    <w:rsid w:val="00A43891"/>
    <w:rsid w:val="00A43A81"/>
    <w:rsid w:val="00A43A9E"/>
    <w:rsid w:val="00A447AD"/>
    <w:rsid w:val="00A44FCA"/>
    <w:rsid w:val="00A45287"/>
    <w:rsid w:val="00A4532F"/>
    <w:rsid w:val="00A454F2"/>
    <w:rsid w:val="00A45508"/>
    <w:rsid w:val="00A457CE"/>
    <w:rsid w:val="00A45930"/>
    <w:rsid w:val="00A45B74"/>
    <w:rsid w:val="00A460AD"/>
    <w:rsid w:val="00A46218"/>
    <w:rsid w:val="00A46F45"/>
    <w:rsid w:val="00A50014"/>
    <w:rsid w:val="00A503BE"/>
    <w:rsid w:val="00A50489"/>
    <w:rsid w:val="00A507B2"/>
    <w:rsid w:val="00A50A35"/>
    <w:rsid w:val="00A50E5F"/>
    <w:rsid w:val="00A51492"/>
    <w:rsid w:val="00A51C24"/>
    <w:rsid w:val="00A52A83"/>
    <w:rsid w:val="00A52E1D"/>
    <w:rsid w:val="00A53104"/>
    <w:rsid w:val="00A532EA"/>
    <w:rsid w:val="00A534DE"/>
    <w:rsid w:val="00A543DA"/>
    <w:rsid w:val="00A54468"/>
    <w:rsid w:val="00A544B4"/>
    <w:rsid w:val="00A549D8"/>
    <w:rsid w:val="00A54DBD"/>
    <w:rsid w:val="00A550F0"/>
    <w:rsid w:val="00A55338"/>
    <w:rsid w:val="00A554E1"/>
    <w:rsid w:val="00A55DF7"/>
    <w:rsid w:val="00A56054"/>
    <w:rsid w:val="00A56196"/>
    <w:rsid w:val="00A564D2"/>
    <w:rsid w:val="00A56CDE"/>
    <w:rsid w:val="00A5707A"/>
    <w:rsid w:val="00A57413"/>
    <w:rsid w:val="00A57635"/>
    <w:rsid w:val="00A57788"/>
    <w:rsid w:val="00A61175"/>
    <w:rsid w:val="00A611BC"/>
    <w:rsid w:val="00A61499"/>
    <w:rsid w:val="00A619AD"/>
    <w:rsid w:val="00A6209E"/>
    <w:rsid w:val="00A62362"/>
    <w:rsid w:val="00A623F4"/>
    <w:rsid w:val="00A626FF"/>
    <w:rsid w:val="00A62A77"/>
    <w:rsid w:val="00A63483"/>
    <w:rsid w:val="00A63727"/>
    <w:rsid w:val="00A63B78"/>
    <w:rsid w:val="00A64892"/>
    <w:rsid w:val="00A648E6"/>
    <w:rsid w:val="00A64FCD"/>
    <w:rsid w:val="00A65405"/>
    <w:rsid w:val="00A65407"/>
    <w:rsid w:val="00A65466"/>
    <w:rsid w:val="00A65684"/>
    <w:rsid w:val="00A657D7"/>
    <w:rsid w:val="00A658F4"/>
    <w:rsid w:val="00A660AC"/>
    <w:rsid w:val="00A665CB"/>
    <w:rsid w:val="00A66768"/>
    <w:rsid w:val="00A67426"/>
    <w:rsid w:val="00A6746F"/>
    <w:rsid w:val="00A6751A"/>
    <w:rsid w:val="00A67E6C"/>
    <w:rsid w:val="00A67EC6"/>
    <w:rsid w:val="00A70142"/>
    <w:rsid w:val="00A701F9"/>
    <w:rsid w:val="00A7079E"/>
    <w:rsid w:val="00A70A1A"/>
    <w:rsid w:val="00A71660"/>
    <w:rsid w:val="00A71860"/>
    <w:rsid w:val="00A71B99"/>
    <w:rsid w:val="00A71BE2"/>
    <w:rsid w:val="00A71F99"/>
    <w:rsid w:val="00A72831"/>
    <w:rsid w:val="00A729C6"/>
    <w:rsid w:val="00A72EB6"/>
    <w:rsid w:val="00A730EC"/>
    <w:rsid w:val="00A73732"/>
    <w:rsid w:val="00A739D0"/>
    <w:rsid w:val="00A741D2"/>
    <w:rsid w:val="00A7480A"/>
    <w:rsid w:val="00A74815"/>
    <w:rsid w:val="00A74A4F"/>
    <w:rsid w:val="00A74D0F"/>
    <w:rsid w:val="00A74E10"/>
    <w:rsid w:val="00A7508A"/>
    <w:rsid w:val="00A75D18"/>
    <w:rsid w:val="00A76170"/>
    <w:rsid w:val="00A761D4"/>
    <w:rsid w:val="00A7632A"/>
    <w:rsid w:val="00A76E90"/>
    <w:rsid w:val="00A77160"/>
    <w:rsid w:val="00A77378"/>
    <w:rsid w:val="00A77547"/>
    <w:rsid w:val="00A77EC4"/>
    <w:rsid w:val="00A80F2F"/>
    <w:rsid w:val="00A811ED"/>
    <w:rsid w:val="00A81780"/>
    <w:rsid w:val="00A81F29"/>
    <w:rsid w:val="00A81F8E"/>
    <w:rsid w:val="00A81FAE"/>
    <w:rsid w:val="00A823D5"/>
    <w:rsid w:val="00A82F35"/>
    <w:rsid w:val="00A82F4A"/>
    <w:rsid w:val="00A83003"/>
    <w:rsid w:val="00A83635"/>
    <w:rsid w:val="00A8364B"/>
    <w:rsid w:val="00A8364E"/>
    <w:rsid w:val="00A838D3"/>
    <w:rsid w:val="00A84103"/>
    <w:rsid w:val="00A846AF"/>
    <w:rsid w:val="00A846E2"/>
    <w:rsid w:val="00A850B1"/>
    <w:rsid w:val="00A850DC"/>
    <w:rsid w:val="00A859BA"/>
    <w:rsid w:val="00A85ADE"/>
    <w:rsid w:val="00A87115"/>
    <w:rsid w:val="00A871E2"/>
    <w:rsid w:val="00A877B3"/>
    <w:rsid w:val="00A87E8F"/>
    <w:rsid w:val="00A87EF7"/>
    <w:rsid w:val="00A9008B"/>
    <w:rsid w:val="00A9079C"/>
    <w:rsid w:val="00A90CBB"/>
    <w:rsid w:val="00A90DFA"/>
    <w:rsid w:val="00A911A2"/>
    <w:rsid w:val="00A91383"/>
    <w:rsid w:val="00A91565"/>
    <w:rsid w:val="00A917BF"/>
    <w:rsid w:val="00A91B79"/>
    <w:rsid w:val="00A91CA2"/>
    <w:rsid w:val="00A91D8A"/>
    <w:rsid w:val="00A92421"/>
    <w:rsid w:val="00A9264A"/>
    <w:rsid w:val="00A9271E"/>
    <w:rsid w:val="00A92879"/>
    <w:rsid w:val="00A92A9A"/>
    <w:rsid w:val="00A92B3A"/>
    <w:rsid w:val="00A92C93"/>
    <w:rsid w:val="00A9307B"/>
    <w:rsid w:val="00A93420"/>
    <w:rsid w:val="00A93481"/>
    <w:rsid w:val="00A936D2"/>
    <w:rsid w:val="00A93BED"/>
    <w:rsid w:val="00A93E50"/>
    <w:rsid w:val="00A94189"/>
    <w:rsid w:val="00A94243"/>
    <w:rsid w:val="00A9442A"/>
    <w:rsid w:val="00A94F10"/>
    <w:rsid w:val="00A95931"/>
    <w:rsid w:val="00A95DEE"/>
    <w:rsid w:val="00A96783"/>
    <w:rsid w:val="00A967A8"/>
    <w:rsid w:val="00A96E49"/>
    <w:rsid w:val="00A97A8F"/>
    <w:rsid w:val="00A97FE4"/>
    <w:rsid w:val="00AA016F"/>
    <w:rsid w:val="00AA0CC6"/>
    <w:rsid w:val="00AA1384"/>
    <w:rsid w:val="00AA1839"/>
    <w:rsid w:val="00AA1E32"/>
    <w:rsid w:val="00AA1ED6"/>
    <w:rsid w:val="00AA227B"/>
    <w:rsid w:val="00AA25EC"/>
    <w:rsid w:val="00AA2D8F"/>
    <w:rsid w:val="00AA3328"/>
    <w:rsid w:val="00AA33E0"/>
    <w:rsid w:val="00AA35B2"/>
    <w:rsid w:val="00AA3F06"/>
    <w:rsid w:val="00AA4370"/>
    <w:rsid w:val="00AA4378"/>
    <w:rsid w:val="00AA4388"/>
    <w:rsid w:val="00AA49B2"/>
    <w:rsid w:val="00AA51D6"/>
    <w:rsid w:val="00AA521B"/>
    <w:rsid w:val="00AA5663"/>
    <w:rsid w:val="00AA6756"/>
    <w:rsid w:val="00AA6948"/>
    <w:rsid w:val="00AA6A63"/>
    <w:rsid w:val="00AA6EB5"/>
    <w:rsid w:val="00AA6F4C"/>
    <w:rsid w:val="00AA7841"/>
    <w:rsid w:val="00AA79D9"/>
    <w:rsid w:val="00AA7D3D"/>
    <w:rsid w:val="00AB03E5"/>
    <w:rsid w:val="00AB073A"/>
    <w:rsid w:val="00AB0BC8"/>
    <w:rsid w:val="00AB11CA"/>
    <w:rsid w:val="00AB14D9"/>
    <w:rsid w:val="00AB17AF"/>
    <w:rsid w:val="00AB1CC1"/>
    <w:rsid w:val="00AB1FF9"/>
    <w:rsid w:val="00AB2F06"/>
    <w:rsid w:val="00AB2FC9"/>
    <w:rsid w:val="00AB3914"/>
    <w:rsid w:val="00AB39B7"/>
    <w:rsid w:val="00AB3CE9"/>
    <w:rsid w:val="00AB479A"/>
    <w:rsid w:val="00AB4AB8"/>
    <w:rsid w:val="00AB5342"/>
    <w:rsid w:val="00AB575C"/>
    <w:rsid w:val="00AB5B31"/>
    <w:rsid w:val="00AB5F35"/>
    <w:rsid w:val="00AB627E"/>
    <w:rsid w:val="00AB655E"/>
    <w:rsid w:val="00AB6D57"/>
    <w:rsid w:val="00AB6E2C"/>
    <w:rsid w:val="00AB6E86"/>
    <w:rsid w:val="00AB734F"/>
    <w:rsid w:val="00AB7878"/>
    <w:rsid w:val="00AB7B9E"/>
    <w:rsid w:val="00AB7CCD"/>
    <w:rsid w:val="00AC007F"/>
    <w:rsid w:val="00AC00B1"/>
    <w:rsid w:val="00AC019B"/>
    <w:rsid w:val="00AC0657"/>
    <w:rsid w:val="00AC0691"/>
    <w:rsid w:val="00AC0770"/>
    <w:rsid w:val="00AC0826"/>
    <w:rsid w:val="00AC098E"/>
    <w:rsid w:val="00AC0B91"/>
    <w:rsid w:val="00AC1069"/>
    <w:rsid w:val="00AC1A25"/>
    <w:rsid w:val="00AC1A9E"/>
    <w:rsid w:val="00AC1B19"/>
    <w:rsid w:val="00AC1C32"/>
    <w:rsid w:val="00AC22FB"/>
    <w:rsid w:val="00AC2393"/>
    <w:rsid w:val="00AC2526"/>
    <w:rsid w:val="00AC2651"/>
    <w:rsid w:val="00AC2B56"/>
    <w:rsid w:val="00AC2BA4"/>
    <w:rsid w:val="00AC2C78"/>
    <w:rsid w:val="00AC2D82"/>
    <w:rsid w:val="00AC2ECD"/>
    <w:rsid w:val="00AC3119"/>
    <w:rsid w:val="00AC3295"/>
    <w:rsid w:val="00AC411A"/>
    <w:rsid w:val="00AC41E7"/>
    <w:rsid w:val="00AC4753"/>
    <w:rsid w:val="00AC49FB"/>
    <w:rsid w:val="00AC4D30"/>
    <w:rsid w:val="00AC4F40"/>
    <w:rsid w:val="00AC528C"/>
    <w:rsid w:val="00AC5382"/>
    <w:rsid w:val="00AC55D0"/>
    <w:rsid w:val="00AC55DB"/>
    <w:rsid w:val="00AC56FF"/>
    <w:rsid w:val="00AC5A10"/>
    <w:rsid w:val="00AC6163"/>
    <w:rsid w:val="00AC6263"/>
    <w:rsid w:val="00AC6494"/>
    <w:rsid w:val="00AC64E9"/>
    <w:rsid w:val="00AC735D"/>
    <w:rsid w:val="00AD0179"/>
    <w:rsid w:val="00AD075E"/>
    <w:rsid w:val="00AD0AA3"/>
    <w:rsid w:val="00AD21B0"/>
    <w:rsid w:val="00AD25B3"/>
    <w:rsid w:val="00AD26E0"/>
    <w:rsid w:val="00AD2ED0"/>
    <w:rsid w:val="00AD32DC"/>
    <w:rsid w:val="00AD3327"/>
    <w:rsid w:val="00AD33C4"/>
    <w:rsid w:val="00AD3506"/>
    <w:rsid w:val="00AD3A92"/>
    <w:rsid w:val="00AD3B14"/>
    <w:rsid w:val="00AD3F94"/>
    <w:rsid w:val="00AD4374"/>
    <w:rsid w:val="00AD4A5A"/>
    <w:rsid w:val="00AD514E"/>
    <w:rsid w:val="00AD5780"/>
    <w:rsid w:val="00AD5DBC"/>
    <w:rsid w:val="00AD5F43"/>
    <w:rsid w:val="00AD626B"/>
    <w:rsid w:val="00AD73CE"/>
    <w:rsid w:val="00AD79D3"/>
    <w:rsid w:val="00AD7F3C"/>
    <w:rsid w:val="00AD7F72"/>
    <w:rsid w:val="00AD7FCD"/>
    <w:rsid w:val="00AD7FF6"/>
    <w:rsid w:val="00AE00EA"/>
    <w:rsid w:val="00AE028F"/>
    <w:rsid w:val="00AE0A8D"/>
    <w:rsid w:val="00AE0F9A"/>
    <w:rsid w:val="00AE1022"/>
    <w:rsid w:val="00AE113F"/>
    <w:rsid w:val="00AE1A0A"/>
    <w:rsid w:val="00AE1D49"/>
    <w:rsid w:val="00AE27AC"/>
    <w:rsid w:val="00AE283A"/>
    <w:rsid w:val="00AE2956"/>
    <w:rsid w:val="00AE2C19"/>
    <w:rsid w:val="00AE3063"/>
    <w:rsid w:val="00AE3477"/>
    <w:rsid w:val="00AE3E4F"/>
    <w:rsid w:val="00AE40E0"/>
    <w:rsid w:val="00AE450E"/>
    <w:rsid w:val="00AE493C"/>
    <w:rsid w:val="00AE4DBA"/>
    <w:rsid w:val="00AE4F07"/>
    <w:rsid w:val="00AE5197"/>
    <w:rsid w:val="00AE5536"/>
    <w:rsid w:val="00AE62E9"/>
    <w:rsid w:val="00AE6432"/>
    <w:rsid w:val="00AE67F3"/>
    <w:rsid w:val="00AE6890"/>
    <w:rsid w:val="00AE736C"/>
    <w:rsid w:val="00AE764E"/>
    <w:rsid w:val="00AE7718"/>
    <w:rsid w:val="00AE7CA2"/>
    <w:rsid w:val="00AE7E5B"/>
    <w:rsid w:val="00AF02D7"/>
    <w:rsid w:val="00AF15F1"/>
    <w:rsid w:val="00AF161F"/>
    <w:rsid w:val="00AF1739"/>
    <w:rsid w:val="00AF1C5D"/>
    <w:rsid w:val="00AF1D31"/>
    <w:rsid w:val="00AF2005"/>
    <w:rsid w:val="00AF2107"/>
    <w:rsid w:val="00AF2420"/>
    <w:rsid w:val="00AF3439"/>
    <w:rsid w:val="00AF3519"/>
    <w:rsid w:val="00AF39F1"/>
    <w:rsid w:val="00AF3BA4"/>
    <w:rsid w:val="00AF41D5"/>
    <w:rsid w:val="00AF42D7"/>
    <w:rsid w:val="00AF45E9"/>
    <w:rsid w:val="00AF4A1C"/>
    <w:rsid w:val="00AF5534"/>
    <w:rsid w:val="00AF5E48"/>
    <w:rsid w:val="00AF6152"/>
    <w:rsid w:val="00AF6FD6"/>
    <w:rsid w:val="00AF7E93"/>
    <w:rsid w:val="00B004FB"/>
    <w:rsid w:val="00B006FE"/>
    <w:rsid w:val="00B00768"/>
    <w:rsid w:val="00B007CB"/>
    <w:rsid w:val="00B00862"/>
    <w:rsid w:val="00B00E49"/>
    <w:rsid w:val="00B00FB0"/>
    <w:rsid w:val="00B0168F"/>
    <w:rsid w:val="00B01F6F"/>
    <w:rsid w:val="00B0215D"/>
    <w:rsid w:val="00B021E3"/>
    <w:rsid w:val="00B027CF"/>
    <w:rsid w:val="00B027DD"/>
    <w:rsid w:val="00B027FA"/>
    <w:rsid w:val="00B02879"/>
    <w:rsid w:val="00B02AA9"/>
    <w:rsid w:val="00B02B21"/>
    <w:rsid w:val="00B02BEF"/>
    <w:rsid w:val="00B02EE1"/>
    <w:rsid w:val="00B02F9D"/>
    <w:rsid w:val="00B02FA3"/>
    <w:rsid w:val="00B02FF5"/>
    <w:rsid w:val="00B03776"/>
    <w:rsid w:val="00B043A8"/>
    <w:rsid w:val="00B05084"/>
    <w:rsid w:val="00B052E7"/>
    <w:rsid w:val="00B052F0"/>
    <w:rsid w:val="00B05CF5"/>
    <w:rsid w:val="00B0683B"/>
    <w:rsid w:val="00B06BCA"/>
    <w:rsid w:val="00B06C9E"/>
    <w:rsid w:val="00B07176"/>
    <w:rsid w:val="00B07228"/>
    <w:rsid w:val="00B075AC"/>
    <w:rsid w:val="00B07D22"/>
    <w:rsid w:val="00B07EF9"/>
    <w:rsid w:val="00B102B6"/>
    <w:rsid w:val="00B108B4"/>
    <w:rsid w:val="00B10B66"/>
    <w:rsid w:val="00B10D88"/>
    <w:rsid w:val="00B11232"/>
    <w:rsid w:val="00B1196B"/>
    <w:rsid w:val="00B11B48"/>
    <w:rsid w:val="00B12285"/>
    <w:rsid w:val="00B1293B"/>
    <w:rsid w:val="00B12B55"/>
    <w:rsid w:val="00B12E07"/>
    <w:rsid w:val="00B132F5"/>
    <w:rsid w:val="00B13425"/>
    <w:rsid w:val="00B137B6"/>
    <w:rsid w:val="00B13B51"/>
    <w:rsid w:val="00B14480"/>
    <w:rsid w:val="00B14C62"/>
    <w:rsid w:val="00B14E1C"/>
    <w:rsid w:val="00B15547"/>
    <w:rsid w:val="00B15708"/>
    <w:rsid w:val="00B157F9"/>
    <w:rsid w:val="00B15C26"/>
    <w:rsid w:val="00B15DBB"/>
    <w:rsid w:val="00B15DDD"/>
    <w:rsid w:val="00B16498"/>
    <w:rsid w:val="00B17408"/>
    <w:rsid w:val="00B17845"/>
    <w:rsid w:val="00B17CA3"/>
    <w:rsid w:val="00B17D15"/>
    <w:rsid w:val="00B17FE8"/>
    <w:rsid w:val="00B200FB"/>
    <w:rsid w:val="00B2022F"/>
    <w:rsid w:val="00B20256"/>
    <w:rsid w:val="00B206AC"/>
    <w:rsid w:val="00B207D0"/>
    <w:rsid w:val="00B20842"/>
    <w:rsid w:val="00B20C42"/>
    <w:rsid w:val="00B20D09"/>
    <w:rsid w:val="00B212F5"/>
    <w:rsid w:val="00B213C2"/>
    <w:rsid w:val="00B21967"/>
    <w:rsid w:val="00B2230E"/>
    <w:rsid w:val="00B2238D"/>
    <w:rsid w:val="00B2287F"/>
    <w:rsid w:val="00B22DB2"/>
    <w:rsid w:val="00B23072"/>
    <w:rsid w:val="00B23B36"/>
    <w:rsid w:val="00B24564"/>
    <w:rsid w:val="00B246B1"/>
    <w:rsid w:val="00B24741"/>
    <w:rsid w:val="00B24817"/>
    <w:rsid w:val="00B24AE7"/>
    <w:rsid w:val="00B24C37"/>
    <w:rsid w:val="00B2595A"/>
    <w:rsid w:val="00B25BCA"/>
    <w:rsid w:val="00B25E6B"/>
    <w:rsid w:val="00B2629D"/>
    <w:rsid w:val="00B267DF"/>
    <w:rsid w:val="00B2724B"/>
    <w:rsid w:val="00B274E4"/>
    <w:rsid w:val="00B2757F"/>
    <w:rsid w:val="00B2758E"/>
    <w:rsid w:val="00B2763F"/>
    <w:rsid w:val="00B27847"/>
    <w:rsid w:val="00B27931"/>
    <w:rsid w:val="00B27A3D"/>
    <w:rsid w:val="00B27AAC"/>
    <w:rsid w:val="00B27E45"/>
    <w:rsid w:val="00B302A4"/>
    <w:rsid w:val="00B30604"/>
    <w:rsid w:val="00B30670"/>
    <w:rsid w:val="00B30929"/>
    <w:rsid w:val="00B30C46"/>
    <w:rsid w:val="00B31355"/>
    <w:rsid w:val="00B3196F"/>
    <w:rsid w:val="00B32D4B"/>
    <w:rsid w:val="00B33655"/>
    <w:rsid w:val="00B3373A"/>
    <w:rsid w:val="00B34106"/>
    <w:rsid w:val="00B34527"/>
    <w:rsid w:val="00B355C3"/>
    <w:rsid w:val="00B35C0E"/>
    <w:rsid w:val="00B35C55"/>
    <w:rsid w:val="00B365A2"/>
    <w:rsid w:val="00B3720F"/>
    <w:rsid w:val="00B3724F"/>
    <w:rsid w:val="00B372AA"/>
    <w:rsid w:val="00B37B71"/>
    <w:rsid w:val="00B37F2F"/>
    <w:rsid w:val="00B40445"/>
    <w:rsid w:val="00B40810"/>
    <w:rsid w:val="00B409E0"/>
    <w:rsid w:val="00B41397"/>
    <w:rsid w:val="00B413EB"/>
    <w:rsid w:val="00B4163C"/>
    <w:rsid w:val="00B41888"/>
    <w:rsid w:val="00B41BA5"/>
    <w:rsid w:val="00B41E00"/>
    <w:rsid w:val="00B41F1A"/>
    <w:rsid w:val="00B4306A"/>
    <w:rsid w:val="00B4333C"/>
    <w:rsid w:val="00B4397E"/>
    <w:rsid w:val="00B43BC3"/>
    <w:rsid w:val="00B44448"/>
    <w:rsid w:val="00B447F8"/>
    <w:rsid w:val="00B44C5C"/>
    <w:rsid w:val="00B45038"/>
    <w:rsid w:val="00B45587"/>
    <w:rsid w:val="00B45A52"/>
    <w:rsid w:val="00B46175"/>
    <w:rsid w:val="00B461CA"/>
    <w:rsid w:val="00B462DC"/>
    <w:rsid w:val="00B46CB2"/>
    <w:rsid w:val="00B46E08"/>
    <w:rsid w:val="00B46F97"/>
    <w:rsid w:val="00B5028C"/>
    <w:rsid w:val="00B507BE"/>
    <w:rsid w:val="00B508EA"/>
    <w:rsid w:val="00B50E3B"/>
    <w:rsid w:val="00B510F5"/>
    <w:rsid w:val="00B5139F"/>
    <w:rsid w:val="00B51748"/>
    <w:rsid w:val="00B52F82"/>
    <w:rsid w:val="00B5323E"/>
    <w:rsid w:val="00B53350"/>
    <w:rsid w:val="00B5363A"/>
    <w:rsid w:val="00B53ECE"/>
    <w:rsid w:val="00B54100"/>
    <w:rsid w:val="00B544B0"/>
    <w:rsid w:val="00B544F0"/>
    <w:rsid w:val="00B5472C"/>
    <w:rsid w:val="00B548B7"/>
    <w:rsid w:val="00B54CD6"/>
    <w:rsid w:val="00B54EE0"/>
    <w:rsid w:val="00B55962"/>
    <w:rsid w:val="00B55E7D"/>
    <w:rsid w:val="00B56B67"/>
    <w:rsid w:val="00B56B80"/>
    <w:rsid w:val="00B56C94"/>
    <w:rsid w:val="00B56F6F"/>
    <w:rsid w:val="00B57167"/>
    <w:rsid w:val="00B57320"/>
    <w:rsid w:val="00B573CE"/>
    <w:rsid w:val="00B575E7"/>
    <w:rsid w:val="00B57F2D"/>
    <w:rsid w:val="00B60009"/>
    <w:rsid w:val="00B604A7"/>
    <w:rsid w:val="00B625C6"/>
    <w:rsid w:val="00B63003"/>
    <w:rsid w:val="00B63036"/>
    <w:rsid w:val="00B6313A"/>
    <w:rsid w:val="00B632A2"/>
    <w:rsid w:val="00B633C5"/>
    <w:rsid w:val="00B634CA"/>
    <w:rsid w:val="00B63500"/>
    <w:rsid w:val="00B63867"/>
    <w:rsid w:val="00B63896"/>
    <w:rsid w:val="00B63906"/>
    <w:rsid w:val="00B63BA6"/>
    <w:rsid w:val="00B6410A"/>
    <w:rsid w:val="00B645C4"/>
    <w:rsid w:val="00B646C3"/>
    <w:rsid w:val="00B6496F"/>
    <w:rsid w:val="00B64BB8"/>
    <w:rsid w:val="00B659F8"/>
    <w:rsid w:val="00B664C7"/>
    <w:rsid w:val="00B665B1"/>
    <w:rsid w:val="00B668D5"/>
    <w:rsid w:val="00B673DC"/>
    <w:rsid w:val="00B67689"/>
    <w:rsid w:val="00B703CF"/>
    <w:rsid w:val="00B7049D"/>
    <w:rsid w:val="00B709EE"/>
    <w:rsid w:val="00B70A28"/>
    <w:rsid w:val="00B70E50"/>
    <w:rsid w:val="00B70F29"/>
    <w:rsid w:val="00B71145"/>
    <w:rsid w:val="00B71397"/>
    <w:rsid w:val="00B713D8"/>
    <w:rsid w:val="00B71613"/>
    <w:rsid w:val="00B719BA"/>
    <w:rsid w:val="00B71A49"/>
    <w:rsid w:val="00B71E94"/>
    <w:rsid w:val="00B72402"/>
    <w:rsid w:val="00B730FB"/>
    <w:rsid w:val="00B735D3"/>
    <w:rsid w:val="00B736EB"/>
    <w:rsid w:val="00B739F6"/>
    <w:rsid w:val="00B742DA"/>
    <w:rsid w:val="00B74776"/>
    <w:rsid w:val="00B74EC0"/>
    <w:rsid w:val="00B756EF"/>
    <w:rsid w:val="00B75B2C"/>
    <w:rsid w:val="00B75B62"/>
    <w:rsid w:val="00B761E1"/>
    <w:rsid w:val="00B7712D"/>
    <w:rsid w:val="00B7723D"/>
    <w:rsid w:val="00B77265"/>
    <w:rsid w:val="00B772CA"/>
    <w:rsid w:val="00B776B1"/>
    <w:rsid w:val="00B777A7"/>
    <w:rsid w:val="00B77ACF"/>
    <w:rsid w:val="00B77B63"/>
    <w:rsid w:val="00B8003B"/>
    <w:rsid w:val="00B8015C"/>
    <w:rsid w:val="00B803EB"/>
    <w:rsid w:val="00B80475"/>
    <w:rsid w:val="00B8049F"/>
    <w:rsid w:val="00B808ED"/>
    <w:rsid w:val="00B80F9F"/>
    <w:rsid w:val="00B81163"/>
    <w:rsid w:val="00B8131E"/>
    <w:rsid w:val="00B81599"/>
    <w:rsid w:val="00B81A6C"/>
    <w:rsid w:val="00B81AD5"/>
    <w:rsid w:val="00B82297"/>
    <w:rsid w:val="00B8246F"/>
    <w:rsid w:val="00B832B3"/>
    <w:rsid w:val="00B837D2"/>
    <w:rsid w:val="00B83ADF"/>
    <w:rsid w:val="00B83C49"/>
    <w:rsid w:val="00B84623"/>
    <w:rsid w:val="00B849DC"/>
    <w:rsid w:val="00B84D77"/>
    <w:rsid w:val="00B84D86"/>
    <w:rsid w:val="00B85862"/>
    <w:rsid w:val="00B85CEB"/>
    <w:rsid w:val="00B85DE5"/>
    <w:rsid w:val="00B86183"/>
    <w:rsid w:val="00B866DC"/>
    <w:rsid w:val="00B86732"/>
    <w:rsid w:val="00B870F7"/>
    <w:rsid w:val="00B87597"/>
    <w:rsid w:val="00B87BA0"/>
    <w:rsid w:val="00B87D2D"/>
    <w:rsid w:val="00B90366"/>
    <w:rsid w:val="00B90560"/>
    <w:rsid w:val="00B905F2"/>
    <w:rsid w:val="00B90619"/>
    <w:rsid w:val="00B906C9"/>
    <w:rsid w:val="00B90835"/>
    <w:rsid w:val="00B90AEB"/>
    <w:rsid w:val="00B90F73"/>
    <w:rsid w:val="00B9193F"/>
    <w:rsid w:val="00B93806"/>
    <w:rsid w:val="00B93863"/>
    <w:rsid w:val="00B93B59"/>
    <w:rsid w:val="00B93DDD"/>
    <w:rsid w:val="00B93F44"/>
    <w:rsid w:val="00B9406A"/>
    <w:rsid w:val="00B9463B"/>
    <w:rsid w:val="00B94E9D"/>
    <w:rsid w:val="00B95237"/>
    <w:rsid w:val="00B95313"/>
    <w:rsid w:val="00B956FE"/>
    <w:rsid w:val="00B95735"/>
    <w:rsid w:val="00B9599A"/>
    <w:rsid w:val="00B959C7"/>
    <w:rsid w:val="00B95AD7"/>
    <w:rsid w:val="00B964F6"/>
    <w:rsid w:val="00B96B5F"/>
    <w:rsid w:val="00B96BEE"/>
    <w:rsid w:val="00B97366"/>
    <w:rsid w:val="00B974FC"/>
    <w:rsid w:val="00B97840"/>
    <w:rsid w:val="00B97B9F"/>
    <w:rsid w:val="00B97F70"/>
    <w:rsid w:val="00BA015A"/>
    <w:rsid w:val="00BA02F2"/>
    <w:rsid w:val="00BA051B"/>
    <w:rsid w:val="00BA0A54"/>
    <w:rsid w:val="00BA0C84"/>
    <w:rsid w:val="00BA0CCB"/>
    <w:rsid w:val="00BA0FF0"/>
    <w:rsid w:val="00BA1278"/>
    <w:rsid w:val="00BA141F"/>
    <w:rsid w:val="00BA181D"/>
    <w:rsid w:val="00BA1BD0"/>
    <w:rsid w:val="00BA1D68"/>
    <w:rsid w:val="00BA2013"/>
    <w:rsid w:val="00BA2066"/>
    <w:rsid w:val="00BA2280"/>
    <w:rsid w:val="00BA25D3"/>
    <w:rsid w:val="00BA2A08"/>
    <w:rsid w:val="00BA2CB0"/>
    <w:rsid w:val="00BA2CCE"/>
    <w:rsid w:val="00BA2D72"/>
    <w:rsid w:val="00BA34A5"/>
    <w:rsid w:val="00BA3773"/>
    <w:rsid w:val="00BA3A8D"/>
    <w:rsid w:val="00BA4629"/>
    <w:rsid w:val="00BA46E6"/>
    <w:rsid w:val="00BA46F3"/>
    <w:rsid w:val="00BA4AA9"/>
    <w:rsid w:val="00BA4F80"/>
    <w:rsid w:val="00BA4FD7"/>
    <w:rsid w:val="00BA56D2"/>
    <w:rsid w:val="00BA58E0"/>
    <w:rsid w:val="00BA597E"/>
    <w:rsid w:val="00BA5CB9"/>
    <w:rsid w:val="00BA5E09"/>
    <w:rsid w:val="00BA68B6"/>
    <w:rsid w:val="00BA6AAD"/>
    <w:rsid w:val="00BA6E57"/>
    <w:rsid w:val="00BA76E0"/>
    <w:rsid w:val="00BB0C1A"/>
    <w:rsid w:val="00BB0C5C"/>
    <w:rsid w:val="00BB0E25"/>
    <w:rsid w:val="00BB0F88"/>
    <w:rsid w:val="00BB120A"/>
    <w:rsid w:val="00BB172C"/>
    <w:rsid w:val="00BB18FE"/>
    <w:rsid w:val="00BB207B"/>
    <w:rsid w:val="00BB24DF"/>
    <w:rsid w:val="00BB28E4"/>
    <w:rsid w:val="00BB2A25"/>
    <w:rsid w:val="00BB2CEA"/>
    <w:rsid w:val="00BB31CC"/>
    <w:rsid w:val="00BB3A2B"/>
    <w:rsid w:val="00BB42C7"/>
    <w:rsid w:val="00BB4485"/>
    <w:rsid w:val="00BB450D"/>
    <w:rsid w:val="00BB4592"/>
    <w:rsid w:val="00BB4863"/>
    <w:rsid w:val="00BB4CE8"/>
    <w:rsid w:val="00BB51E9"/>
    <w:rsid w:val="00BB5290"/>
    <w:rsid w:val="00BB5E0C"/>
    <w:rsid w:val="00BB5F25"/>
    <w:rsid w:val="00BB6628"/>
    <w:rsid w:val="00BB72AC"/>
    <w:rsid w:val="00BB7530"/>
    <w:rsid w:val="00BB7939"/>
    <w:rsid w:val="00BB7F33"/>
    <w:rsid w:val="00BC077E"/>
    <w:rsid w:val="00BC0B09"/>
    <w:rsid w:val="00BC0C5E"/>
    <w:rsid w:val="00BC0CA0"/>
    <w:rsid w:val="00BC0FDC"/>
    <w:rsid w:val="00BC1084"/>
    <w:rsid w:val="00BC1692"/>
    <w:rsid w:val="00BC176E"/>
    <w:rsid w:val="00BC19AE"/>
    <w:rsid w:val="00BC1C66"/>
    <w:rsid w:val="00BC1D03"/>
    <w:rsid w:val="00BC25D9"/>
    <w:rsid w:val="00BC3053"/>
    <w:rsid w:val="00BC33B2"/>
    <w:rsid w:val="00BC340D"/>
    <w:rsid w:val="00BC48AE"/>
    <w:rsid w:val="00BC4D2E"/>
    <w:rsid w:val="00BC4E2A"/>
    <w:rsid w:val="00BC52AB"/>
    <w:rsid w:val="00BC55E8"/>
    <w:rsid w:val="00BC5C1E"/>
    <w:rsid w:val="00BC5FCD"/>
    <w:rsid w:val="00BC63F4"/>
    <w:rsid w:val="00BC6677"/>
    <w:rsid w:val="00BC69AD"/>
    <w:rsid w:val="00BC6A2A"/>
    <w:rsid w:val="00BC6DA6"/>
    <w:rsid w:val="00BC748E"/>
    <w:rsid w:val="00BC7499"/>
    <w:rsid w:val="00BC7CFE"/>
    <w:rsid w:val="00BD0465"/>
    <w:rsid w:val="00BD066C"/>
    <w:rsid w:val="00BD0F9C"/>
    <w:rsid w:val="00BD1096"/>
    <w:rsid w:val="00BD1107"/>
    <w:rsid w:val="00BD1AA0"/>
    <w:rsid w:val="00BD1BC0"/>
    <w:rsid w:val="00BD23A3"/>
    <w:rsid w:val="00BD24CF"/>
    <w:rsid w:val="00BD2682"/>
    <w:rsid w:val="00BD2AE6"/>
    <w:rsid w:val="00BD2CCE"/>
    <w:rsid w:val="00BD2E85"/>
    <w:rsid w:val="00BD2FE8"/>
    <w:rsid w:val="00BD34FB"/>
    <w:rsid w:val="00BD441D"/>
    <w:rsid w:val="00BD48AC"/>
    <w:rsid w:val="00BD4FF1"/>
    <w:rsid w:val="00BD5410"/>
    <w:rsid w:val="00BD5B21"/>
    <w:rsid w:val="00BD5F1A"/>
    <w:rsid w:val="00BD613C"/>
    <w:rsid w:val="00BD6685"/>
    <w:rsid w:val="00BD6DBC"/>
    <w:rsid w:val="00BD6E2A"/>
    <w:rsid w:val="00BD76FE"/>
    <w:rsid w:val="00BD7F2B"/>
    <w:rsid w:val="00BE00CB"/>
    <w:rsid w:val="00BE06F8"/>
    <w:rsid w:val="00BE075C"/>
    <w:rsid w:val="00BE07B7"/>
    <w:rsid w:val="00BE1234"/>
    <w:rsid w:val="00BE1AF5"/>
    <w:rsid w:val="00BE1B84"/>
    <w:rsid w:val="00BE1E1D"/>
    <w:rsid w:val="00BE1FA1"/>
    <w:rsid w:val="00BE22CC"/>
    <w:rsid w:val="00BE264C"/>
    <w:rsid w:val="00BE277D"/>
    <w:rsid w:val="00BE2923"/>
    <w:rsid w:val="00BE2EE4"/>
    <w:rsid w:val="00BE2FA6"/>
    <w:rsid w:val="00BE300B"/>
    <w:rsid w:val="00BE308C"/>
    <w:rsid w:val="00BE3238"/>
    <w:rsid w:val="00BE333F"/>
    <w:rsid w:val="00BE3BA9"/>
    <w:rsid w:val="00BE3FD2"/>
    <w:rsid w:val="00BE4358"/>
    <w:rsid w:val="00BE4700"/>
    <w:rsid w:val="00BE4DEC"/>
    <w:rsid w:val="00BE4DF5"/>
    <w:rsid w:val="00BE56CA"/>
    <w:rsid w:val="00BE5DD7"/>
    <w:rsid w:val="00BE6169"/>
    <w:rsid w:val="00BE633D"/>
    <w:rsid w:val="00BE638D"/>
    <w:rsid w:val="00BE680E"/>
    <w:rsid w:val="00BE6856"/>
    <w:rsid w:val="00BE68E1"/>
    <w:rsid w:val="00BE73BA"/>
    <w:rsid w:val="00BE7406"/>
    <w:rsid w:val="00BE7453"/>
    <w:rsid w:val="00BE7603"/>
    <w:rsid w:val="00BE7CA9"/>
    <w:rsid w:val="00BF0A85"/>
    <w:rsid w:val="00BF11E0"/>
    <w:rsid w:val="00BF1593"/>
    <w:rsid w:val="00BF15EC"/>
    <w:rsid w:val="00BF17C9"/>
    <w:rsid w:val="00BF1880"/>
    <w:rsid w:val="00BF1F18"/>
    <w:rsid w:val="00BF2B87"/>
    <w:rsid w:val="00BF2CF5"/>
    <w:rsid w:val="00BF2EA5"/>
    <w:rsid w:val="00BF3279"/>
    <w:rsid w:val="00BF3EBE"/>
    <w:rsid w:val="00BF45B7"/>
    <w:rsid w:val="00BF4A65"/>
    <w:rsid w:val="00BF4F73"/>
    <w:rsid w:val="00BF54EA"/>
    <w:rsid w:val="00BF57B2"/>
    <w:rsid w:val="00BF66BC"/>
    <w:rsid w:val="00BF66FB"/>
    <w:rsid w:val="00BF68FC"/>
    <w:rsid w:val="00BF6925"/>
    <w:rsid w:val="00BF6E78"/>
    <w:rsid w:val="00BF74C7"/>
    <w:rsid w:val="00BF77E7"/>
    <w:rsid w:val="00BF78A1"/>
    <w:rsid w:val="00BF79C3"/>
    <w:rsid w:val="00BF7F23"/>
    <w:rsid w:val="00C005EE"/>
    <w:rsid w:val="00C00698"/>
    <w:rsid w:val="00C00810"/>
    <w:rsid w:val="00C00CF3"/>
    <w:rsid w:val="00C015F1"/>
    <w:rsid w:val="00C0166C"/>
    <w:rsid w:val="00C016DF"/>
    <w:rsid w:val="00C019F7"/>
    <w:rsid w:val="00C01D0C"/>
    <w:rsid w:val="00C01D6C"/>
    <w:rsid w:val="00C01F33"/>
    <w:rsid w:val="00C01F37"/>
    <w:rsid w:val="00C021AA"/>
    <w:rsid w:val="00C02229"/>
    <w:rsid w:val="00C02291"/>
    <w:rsid w:val="00C024B2"/>
    <w:rsid w:val="00C028DE"/>
    <w:rsid w:val="00C02CC6"/>
    <w:rsid w:val="00C032EA"/>
    <w:rsid w:val="00C03A32"/>
    <w:rsid w:val="00C03B51"/>
    <w:rsid w:val="00C03C6B"/>
    <w:rsid w:val="00C040F7"/>
    <w:rsid w:val="00C044AB"/>
    <w:rsid w:val="00C04A57"/>
    <w:rsid w:val="00C04C3C"/>
    <w:rsid w:val="00C04EB6"/>
    <w:rsid w:val="00C0501E"/>
    <w:rsid w:val="00C05706"/>
    <w:rsid w:val="00C05FF5"/>
    <w:rsid w:val="00C0647D"/>
    <w:rsid w:val="00C06703"/>
    <w:rsid w:val="00C06ECC"/>
    <w:rsid w:val="00C071F8"/>
    <w:rsid w:val="00C07377"/>
    <w:rsid w:val="00C076DC"/>
    <w:rsid w:val="00C07D33"/>
    <w:rsid w:val="00C10092"/>
    <w:rsid w:val="00C10169"/>
    <w:rsid w:val="00C10478"/>
    <w:rsid w:val="00C10B05"/>
    <w:rsid w:val="00C11296"/>
    <w:rsid w:val="00C120D5"/>
    <w:rsid w:val="00C12107"/>
    <w:rsid w:val="00C13A20"/>
    <w:rsid w:val="00C1408E"/>
    <w:rsid w:val="00C14138"/>
    <w:rsid w:val="00C141AA"/>
    <w:rsid w:val="00C1427B"/>
    <w:rsid w:val="00C14888"/>
    <w:rsid w:val="00C1494B"/>
    <w:rsid w:val="00C14C52"/>
    <w:rsid w:val="00C14D4B"/>
    <w:rsid w:val="00C14ECC"/>
    <w:rsid w:val="00C1546B"/>
    <w:rsid w:val="00C154BB"/>
    <w:rsid w:val="00C15B1B"/>
    <w:rsid w:val="00C15D74"/>
    <w:rsid w:val="00C15FC2"/>
    <w:rsid w:val="00C1602D"/>
    <w:rsid w:val="00C16324"/>
    <w:rsid w:val="00C16414"/>
    <w:rsid w:val="00C1673B"/>
    <w:rsid w:val="00C16A04"/>
    <w:rsid w:val="00C16A3B"/>
    <w:rsid w:val="00C16B28"/>
    <w:rsid w:val="00C16CCD"/>
    <w:rsid w:val="00C170A9"/>
    <w:rsid w:val="00C1714A"/>
    <w:rsid w:val="00C17154"/>
    <w:rsid w:val="00C1739F"/>
    <w:rsid w:val="00C17B8E"/>
    <w:rsid w:val="00C17EFB"/>
    <w:rsid w:val="00C17F73"/>
    <w:rsid w:val="00C202DD"/>
    <w:rsid w:val="00C209B9"/>
    <w:rsid w:val="00C20B06"/>
    <w:rsid w:val="00C2145F"/>
    <w:rsid w:val="00C21BF5"/>
    <w:rsid w:val="00C222BB"/>
    <w:rsid w:val="00C22805"/>
    <w:rsid w:val="00C233BA"/>
    <w:rsid w:val="00C23A4A"/>
    <w:rsid w:val="00C23E41"/>
    <w:rsid w:val="00C24006"/>
    <w:rsid w:val="00C24BB5"/>
    <w:rsid w:val="00C255B0"/>
    <w:rsid w:val="00C258A1"/>
    <w:rsid w:val="00C25C12"/>
    <w:rsid w:val="00C25DCD"/>
    <w:rsid w:val="00C25EC7"/>
    <w:rsid w:val="00C26140"/>
    <w:rsid w:val="00C262B0"/>
    <w:rsid w:val="00C269AC"/>
    <w:rsid w:val="00C26BA7"/>
    <w:rsid w:val="00C273A1"/>
    <w:rsid w:val="00C275C4"/>
    <w:rsid w:val="00C27637"/>
    <w:rsid w:val="00C278BB"/>
    <w:rsid w:val="00C279B5"/>
    <w:rsid w:val="00C27C45"/>
    <w:rsid w:val="00C30401"/>
    <w:rsid w:val="00C30814"/>
    <w:rsid w:val="00C308EA"/>
    <w:rsid w:val="00C30A34"/>
    <w:rsid w:val="00C30ACE"/>
    <w:rsid w:val="00C30DC2"/>
    <w:rsid w:val="00C31275"/>
    <w:rsid w:val="00C319FA"/>
    <w:rsid w:val="00C31A4F"/>
    <w:rsid w:val="00C31C80"/>
    <w:rsid w:val="00C32164"/>
    <w:rsid w:val="00C3226B"/>
    <w:rsid w:val="00C32668"/>
    <w:rsid w:val="00C32926"/>
    <w:rsid w:val="00C32A3D"/>
    <w:rsid w:val="00C32B9B"/>
    <w:rsid w:val="00C32C84"/>
    <w:rsid w:val="00C32CDC"/>
    <w:rsid w:val="00C331C9"/>
    <w:rsid w:val="00C3359D"/>
    <w:rsid w:val="00C33BDA"/>
    <w:rsid w:val="00C33E31"/>
    <w:rsid w:val="00C3423F"/>
    <w:rsid w:val="00C34652"/>
    <w:rsid w:val="00C34A41"/>
    <w:rsid w:val="00C34AD3"/>
    <w:rsid w:val="00C3532E"/>
    <w:rsid w:val="00C35596"/>
    <w:rsid w:val="00C35765"/>
    <w:rsid w:val="00C35E62"/>
    <w:rsid w:val="00C36479"/>
    <w:rsid w:val="00C36D3D"/>
    <w:rsid w:val="00C37167"/>
    <w:rsid w:val="00C3719D"/>
    <w:rsid w:val="00C37644"/>
    <w:rsid w:val="00C377A6"/>
    <w:rsid w:val="00C37CB2"/>
    <w:rsid w:val="00C402B8"/>
    <w:rsid w:val="00C40535"/>
    <w:rsid w:val="00C407C4"/>
    <w:rsid w:val="00C40B30"/>
    <w:rsid w:val="00C41448"/>
    <w:rsid w:val="00C41496"/>
    <w:rsid w:val="00C415B7"/>
    <w:rsid w:val="00C41D35"/>
    <w:rsid w:val="00C421CC"/>
    <w:rsid w:val="00C4258F"/>
    <w:rsid w:val="00C42787"/>
    <w:rsid w:val="00C42A66"/>
    <w:rsid w:val="00C4309B"/>
    <w:rsid w:val="00C43944"/>
    <w:rsid w:val="00C43A56"/>
    <w:rsid w:val="00C444B9"/>
    <w:rsid w:val="00C444CF"/>
    <w:rsid w:val="00C44876"/>
    <w:rsid w:val="00C44AF0"/>
    <w:rsid w:val="00C450D5"/>
    <w:rsid w:val="00C4570C"/>
    <w:rsid w:val="00C458E9"/>
    <w:rsid w:val="00C4636B"/>
    <w:rsid w:val="00C47145"/>
    <w:rsid w:val="00C473A5"/>
    <w:rsid w:val="00C47BDE"/>
    <w:rsid w:val="00C502E9"/>
    <w:rsid w:val="00C50429"/>
    <w:rsid w:val="00C50544"/>
    <w:rsid w:val="00C5061A"/>
    <w:rsid w:val="00C50B63"/>
    <w:rsid w:val="00C50BC0"/>
    <w:rsid w:val="00C515C4"/>
    <w:rsid w:val="00C529EC"/>
    <w:rsid w:val="00C52EAB"/>
    <w:rsid w:val="00C53288"/>
    <w:rsid w:val="00C53660"/>
    <w:rsid w:val="00C53717"/>
    <w:rsid w:val="00C540AA"/>
    <w:rsid w:val="00C546E3"/>
    <w:rsid w:val="00C54995"/>
    <w:rsid w:val="00C54CFC"/>
    <w:rsid w:val="00C54D41"/>
    <w:rsid w:val="00C5511F"/>
    <w:rsid w:val="00C55376"/>
    <w:rsid w:val="00C55B7A"/>
    <w:rsid w:val="00C56659"/>
    <w:rsid w:val="00C56ECD"/>
    <w:rsid w:val="00C576FB"/>
    <w:rsid w:val="00C5793D"/>
    <w:rsid w:val="00C6014C"/>
    <w:rsid w:val="00C60783"/>
    <w:rsid w:val="00C607A5"/>
    <w:rsid w:val="00C60D56"/>
    <w:rsid w:val="00C610E2"/>
    <w:rsid w:val="00C617EC"/>
    <w:rsid w:val="00C61849"/>
    <w:rsid w:val="00C61AAC"/>
    <w:rsid w:val="00C61AE0"/>
    <w:rsid w:val="00C622EE"/>
    <w:rsid w:val="00C625C0"/>
    <w:rsid w:val="00C62616"/>
    <w:rsid w:val="00C63249"/>
    <w:rsid w:val="00C6352A"/>
    <w:rsid w:val="00C642D9"/>
    <w:rsid w:val="00C64672"/>
    <w:rsid w:val="00C64EB5"/>
    <w:rsid w:val="00C64F93"/>
    <w:rsid w:val="00C64FA1"/>
    <w:rsid w:val="00C650C1"/>
    <w:rsid w:val="00C650D8"/>
    <w:rsid w:val="00C65BCC"/>
    <w:rsid w:val="00C65E16"/>
    <w:rsid w:val="00C666ED"/>
    <w:rsid w:val="00C66713"/>
    <w:rsid w:val="00C66BED"/>
    <w:rsid w:val="00C679FF"/>
    <w:rsid w:val="00C704DC"/>
    <w:rsid w:val="00C7055C"/>
    <w:rsid w:val="00C70697"/>
    <w:rsid w:val="00C71EAB"/>
    <w:rsid w:val="00C71F46"/>
    <w:rsid w:val="00C72093"/>
    <w:rsid w:val="00C7213E"/>
    <w:rsid w:val="00C724BD"/>
    <w:rsid w:val="00C72D7F"/>
    <w:rsid w:val="00C72EF4"/>
    <w:rsid w:val="00C73E03"/>
    <w:rsid w:val="00C73EFE"/>
    <w:rsid w:val="00C7405F"/>
    <w:rsid w:val="00C742AA"/>
    <w:rsid w:val="00C744FE"/>
    <w:rsid w:val="00C7555A"/>
    <w:rsid w:val="00C7592B"/>
    <w:rsid w:val="00C75D2F"/>
    <w:rsid w:val="00C763BD"/>
    <w:rsid w:val="00C767BE"/>
    <w:rsid w:val="00C76B05"/>
    <w:rsid w:val="00C76E3C"/>
    <w:rsid w:val="00C773C4"/>
    <w:rsid w:val="00C774F2"/>
    <w:rsid w:val="00C77B9C"/>
    <w:rsid w:val="00C77CC2"/>
    <w:rsid w:val="00C80204"/>
    <w:rsid w:val="00C80897"/>
    <w:rsid w:val="00C8095F"/>
    <w:rsid w:val="00C80BAE"/>
    <w:rsid w:val="00C81006"/>
    <w:rsid w:val="00C811A8"/>
    <w:rsid w:val="00C81244"/>
    <w:rsid w:val="00C81568"/>
    <w:rsid w:val="00C81D57"/>
    <w:rsid w:val="00C82186"/>
    <w:rsid w:val="00C82D11"/>
    <w:rsid w:val="00C82F1F"/>
    <w:rsid w:val="00C830B3"/>
    <w:rsid w:val="00C8384C"/>
    <w:rsid w:val="00C83A89"/>
    <w:rsid w:val="00C83B6B"/>
    <w:rsid w:val="00C849D1"/>
    <w:rsid w:val="00C84AD0"/>
    <w:rsid w:val="00C84EFF"/>
    <w:rsid w:val="00C852B5"/>
    <w:rsid w:val="00C85863"/>
    <w:rsid w:val="00C85A89"/>
    <w:rsid w:val="00C85B10"/>
    <w:rsid w:val="00C85E85"/>
    <w:rsid w:val="00C866CF"/>
    <w:rsid w:val="00C86A5D"/>
    <w:rsid w:val="00C86B39"/>
    <w:rsid w:val="00C86DF6"/>
    <w:rsid w:val="00C86ED9"/>
    <w:rsid w:val="00C87383"/>
    <w:rsid w:val="00C8764F"/>
    <w:rsid w:val="00C876B5"/>
    <w:rsid w:val="00C87FAA"/>
    <w:rsid w:val="00C900D3"/>
    <w:rsid w:val="00C9027A"/>
    <w:rsid w:val="00C904D7"/>
    <w:rsid w:val="00C9051C"/>
    <w:rsid w:val="00C9068E"/>
    <w:rsid w:val="00C9097E"/>
    <w:rsid w:val="00C90DAF"/>
    <w:rsid w:val="00C90F6B"/>
    <w:rsid w:val="00C9173A"/>
    <w:rsid w:val="00C91B71"/>
    <w:rsid w:val="00C9352B"/>
    <w:rsid w:val="00C936E7"/>
    <w:rsid w:val="00C93814"/>
    <w:rsid w:val="00C938D5"/>
    <w:rsid w:val="00C939B8"/>
    <w:rsid w:val="00C939C3"/>
    <w:rsid w:val="00C93BFF"/>
    <w:rsid w:val="00C93C4B"/>
    <w:rsid w:val="00C944AB"/>
    <w:rsid w:val="00C95446"/>
    <w:rsid w:val="00C95563"/>
    <w:rsid w:val="00C95B40"/>
    <w:rsid w:val="00C95C8C"/>
    <w:rsid w:val="00C95E40"/>
    <w:rsid w:val="00C96026"/>
    <w:rsid w:val="00C9624D"/>
    <w:rsid w:val="00C96330"/>
    <w:rsid w:val="00C963D5"/>
    <w:rsid w:val="00C9683B"/>
    <w:rsid w:val="00C96906"/>
    <w:rsid w:val="00C97059"/>
    <w:rsid w:val="00C97075"/>
    <w:rsid w:val="00C97437"/>
    <w:rsid w:val="00CA0125"/>
    <w:rsid w:val="00CA0C5A"/>
    <w:rsid w:val="00CA1AA6"/>
    <w:rsid w:val="00CA1EC7"/>
    <w:rsid w:val="00CA1ED8"/>
    <w:rsid w:val="00CA1F07"/>
    <w:rsid w:val="00CA333E"/>
    <w:rsid w:val="00CA36A6"/>
    <w:rsid w:val="00CA3B9B"/>
    <w:rsid w:val="00CA3DD3"/>
    <w:rsid w:val="00CA3DEC"/>
    <w:rsid w:val="00CA4974"/>
    <w:rsid w:val="00CA4990"/>
    <w:rsid w:val="00CA4DF8"/>
    <w:rsid w:val="00CA5114"/>
    <w:rsid w:val="00CA514C"/>
    <w:rsid w:val="00CA5BA6"/>
    <w:rsid w:val="00CA65C0"/>
    <w:rsid w:val="00CA6620"/>
    <w:rsid w:val="00CA727C"/>
    <w:rsid w:val="00CA79EF"/>
    <w:rsid w:val="00CA7AC1"/>
    <w:rsid w:val="00CB00CA"/>
    <w:rsid w:val="00CB0742"/>
    <w:rsid w:val="00CB07E2"/>
    <w:rsid w:val="00CB081C"/>
    <w:rsid w:val="00CB087F"/>
    <w:rsid w:val="00CB1185"/>
    <w:rsid w:val="00CB1B22"/>
    <w:rsid w:val="00CB1F12"/>
    <w:rsid w:val="00CB1F2C"/>
    <w:rsid w:val="00CB1F63"/>
    <w:rsid w:val="00CB3020"/>
    <w:rsid w:val="00CB321D"/>
    <w:rsid w:val="00CB32F4"/>
    <w:rsid w:val="00CB340F"/>
    <w:rsid w:val="00CB3462"/>
    <w:rsid w:val="00CB373D"/>
    <w:rsid w:val="00CB440A"/>
    <w:rsid w:val="00CB4E41"/>
    <w:rsid w:val="00CB50F3"/>
    <w:rsid w:val="00CB58DB"/>
    <w:rsid w:val="00CB5BCE"/>
    <w:rsid w:val="00CB60AF"/>
    <w:rsid w:val="00CB6BD2"/>
    <w:rsid w:val="00CB6E08"/>
    <w:rsid w:val="00CB6E62"/>
    <w:rsid w:val="00CB7170"/>
    <w:rsid w:val="00CB79E9"/>
    <w:rsid w:val="00CB7C7C"/>
    <w:rsid w:val="00CC024A"/>
    <w:rsid w:val="00CC035E"/>
    <w:rsid w:val="00CC040E"/>
    <w:rsid w:val="00CC0984"/>
    <w:rsid w:val="00CC111F"/>
    <w:rsid w:val="00CC1949"/>
    <w:rsid w:val="00CC2011"/>
    <w:rsid w:val="00CC20E7"/>
    <w:rsid w:val="00CC28C4"/>
    <w:rsid w:val="00CC2D5F"/>
    <w:rsid w:val="00CC2D60"/>
    <w:rsid w:val="00CC2E34"/>
    <w:rsid w:val="00CC2EBE"/>
    <w:rsid w:val="00CC3168"/>
    <w:rsid w:val="00CC3528"/>
    <w:rsid w:val="00CC3A1A"/>
    <w:rsid w:val="00CC3EA0"/>
    <w:rsid w:val="00CC404B"/>
    <w:rsid w:val="00CC40B1"/>
    <w:rsid w:val="00CC41A6"/>
    <w:rsid w:val="00CC461D"/>
    <w:rsid w:val="00CC5983"/>
    <w:rsid w:val="00CC5D64"/>
    <w:rsid w:val="00CC60AB"/>
    <w:rsid w:val="00CC62D5"/>
    <w:rsid w:val="00CC6C01"/>
    <w:rsid w:val="00CC6F55"/>
    <w:rsid w:val="00CC7135"/>
    <w:rsid w:val="00CC7711"/>
    <w:rsid w:val="00CC7B45"/>
    <w:rsid w:val="00CC7BFF"/>
    <w:rsid w:val="00CD02B7"/>
    <w:rsid w:val="00CD0AEC"/>
    <w:rsid w:val="00CD0AFF"/>
    <w:rsid w:val="00CD0BFB"/>
    <w:rsid w:val="00CD0F84"/>
    <w:rsid w:val="00CD1188"/>
    <w:rsid w:val="00CD1648"/>
    <w:rsid w:val="00CD1802"/>
    <w:rsid w:val="00CD1FE8"/>
    <w:rsid w:val="00CD2125"/>
    <w:rsid w:val="00CD2A00"/>
    <w:rsid w:val="00CD2D00"/>
    <w:rsid w:val="00CD2ED1"/>
    <w:rsid w:val="00CD337B"/>
    <w:rsid w:val="00CD3B19"/>
    <w:rsid w:val="00CD3DCB"/>
    <w:rsid w:val="00CD3F31"/>
    <w:rsid w:val="00CD4CC3"/>
    <w:rsid w:val="00CD5000"/>
    <w:rsid w:val="00CD5942"/>
    <w:rsid w:val="00CD6217"/>
    <w:rsid w:val="00CD6429"/>
    <w:rsid w:val="00CD6A15"/>
    <w:rsid w:val="00CD6C29"/>
    <w:rsid w:val="00CD73E9"/>
    <w:rsid w:val="00CD74E4"/>
    <w:rsid w:val="00CD7D42"/>
    <w:rsid w:val="00CD7DD9"/>
    <w:rsid w:val="00CE01FB"/>
    <w:rsid w:val="00CE03D0"/>
    <w:rsid w:val="00CE0424"/>
    <w:rsid w:val="00CE05EA"/>
    <w:rsid w:val="00CE0B92"/>
    <w:rsid w:val="00CE0C5A"/>
    <w:rsid w:val="00CE1428"/>
    <w:rsid w:val="00CE1CA9"/>
    <w:rsid w:val="00CE1E50"/>
    <w:rsid w:val="00CE1FE6"/>
    <w:rsid w:val="00CE2151"/>
    <w:rsid w:val="00CE24D9"/>
    <w:rsid w:val="00CE2920"/>
    <w:rsid w:val="00CE2D15"/>
    <w:rsid w:val="00CE399B"/>
    <w:rsid w:val="00CE3BF0"/>
    <w:rsid w:val="00CE4963"/>
    <w:rsid w:val="00CE4998"/>
    <w:rsid w:val="00CE50DD"/>
    <w:rsid w:val="00CE51EF"/>
    <w:rsid w:val="00CE5AD0"/>
    <w:rsid w:val="00CE5CA8"/>
    <w:rsid w:val="00CE61FA"/>
    <w:rsid w:val="00CE6559"/>
    <w:rsid w:val="00CE6575"/>
    <w:rsid w:val="00CE68D9"/>
    <w:rsid w:val="00CE68E1"/>
    <w:rsid w:val="00CE6FBB"/>
    <w:rsid w:val="00CE7358"/>
    <w:rsid w:val="00CE7561"/>
    <w:rsid w:val="00CE75E7"/>
    <w:rsid w:val="00CE7A1E"/>
    <w:rsid w:val="00CE7C0D"/>
    <w:rsid w:val="00CE7CAD"/>
    <w:rsid w:val="00CF004D"/>
    <w:rsid w:val="00CF0842"/>
    <w:rsid w:val="00CF0A66"/>
    <w:rsid w:val="00CF1324"/>
    <w:rsid w:val="00CF1354"/>
    <w:rsid w:val="00CF209E"/>
    <w:rsid w:val="00CF25D4"/>
    <w:rsid w:val="00CF26BC"/>
    <w:rsid w:val="00CF29EE"/>
    <w:rsid w:val="00CF2E43"/>
    <w:rsid w:val="00CF3081"/>
    <w:rsid w:val="00CF3301"/>
    <w:rsid w:val="00CF34C0"/>
    <w:rsid w:val="00CF3B1F"/>
    <w:rsid w:val="00CF3BF6"/>
    <w:rsid w:val="00CF3DE5"/>
    <w:rsid w:val="00CF4247"/>
    <w:rsid w:val="00CF47E5"/>
    <w:rsid w:val="00CF48B1"/>
    <w:rsid w:val="00CF50CD"/>
    <w:rsid w:val="00CF5139"/>
    <w:rsid w:val="00CF5B71"/>
    <w:rsid w:val="00CF60A2"/>
    <w:rsid w:val="00CF6116"/>
    <w:rsid w:val="00CF625B"/>
    <w:rsid w:val="00CF687E"/>
    <w:rsid w:val="00CF6C2D"/>
    <w:rsid w:val="00CF731D"/>
    <w:rsid w:val="00CF7464"/>
    <w:rsid w:val="00CF76FD"/>
    <w:rsid w:val="00CF79A1"/>
    <w:rsid w:val="00D006B1"/>
    <w:rsid w:val="00D009A1"/>
    <w:rsid w:val="00D00EFD"/>
    <w:rsid w:val="00D01896"/>
    <w:rsid w:val="00D01A4A"/>
    <w:rsid w:val="00D0204D"/>
    <w:rsid w:val="00D029FA"/>
    <w:rsid w:val="00D02FB1"/>
    <w:rsid w:val="00D03254"/>
    <w:rsid w:val="00D0349B"/>
    <w:rsid w:val="00D03750"/>
    <w:rsid w:val="00D04189"/>
    <w:rsid w:val="00D0459B"/>
    <w:rsid w:val="00D045E4"/>
    <w:rsid w:val="00D047DA"/>
    <w:rsid w:val="00D05777"/>
    <w:rsid w:val="00D057BB"/>
    <w:rsid w:val="00D05B0A"/>
    <w:rsid w:val="00D064AF"/>
    <w:rsid w:val="00D06BD6"/>
    <w:rsid w:val="00D06BF5"/>
    <w:rsid w:val="00D06E85"/>
    <w:rsid w:val="00D078D7"/>
    <w:rsid w:val="00D07AF5"/>
    <w:rsid w:val="00D07C1E"/>
    <w:rsid w:val="00D10249"/>
    <w:rsid w:val="00D1045B"/>
    <w:rsid w:val="00D10BDE"/>
    <w:rsid w:val="00D10CC1"/>
    <w:rsid w:val="00D10EDA"/>
    <w:rsid w:val="00D10F6B"/>
    <w:rsid w:val="00D111C4"/>
    <w:rsid w:val="00D115C3"/>
    <w:rsid w:val="00D11884"/>
    <w:rsid w:val="00D11897"/>
    <w:rsid w:val="00D11D57"/>
    <w:rsid w:val="00D120DB"/>
    <w:rsid w:val="00D12547"/>
    <w:rsid w:val="00D12AB5"/>
    <w:rsid w:val="00D13088"/>
    <w:rsid w:val="00D13135"/>
    <w:rsid w:val="00D13332"/>
    <w:rsid w:val="00D13657"/>
    <w:rsid w:val="00D13E4E"/>
    <w:rsid w:val="00D14477"/>
    <w:rsid w:val="00D146BB"/>
    <w:rsid w:val="00D14732"/>
    <w:rsid w:val="00D152C5"/>
    <w:rsid w:val="00D15366"/>
    <w:rsid w:val="00D15842"/>
    <w:rsid w:val="00D15D2B"/>
    <w:rsid w:val="00D166F3"/>
    <w:rsid w:val="00D1698E"/>
    <w:rsid w:val="00D16B21"/>
    <w:rsid w:val="00D16B4B"/>
    <w:rsid w:val="00D17277"/>
    <w:rsid w:val="00D175CD"/>
    <w:rsid w:val="00D17965"/>
    <w:rsid w:val="00D17A20"/>
    <w:rsid w:val="00D17A4C"/>
    <w:rsid w:val="00D17A94"/>
    <w:rsid w:val="00D20618"/>
    <w:rsid w:val="00D2075F"/>
    <w:rsid w:val="00D209B5"/>
    <w:rsid w:val="00D20A9F"/>
    <w:rsid w:val="00D20CD7"/>
    <w:rsid w:val="00D2122E"/>
    <w:rsid w:val="00D21A0F"/>
    <w:rsid w:val="00D21C5A"/>
    <w:rsid w:val="00D21CC4"/>
    <w:rsid w:val="00D22068"/>
    <w:rsid w:val="00D22189"/>
    <w:rsid w:val="00D224F3"/>
    <w:rsid w:val="00D22B92"/>
    <w:rsid w:val="00D22DBB"/>
    <w:rsid w:val="00D22F23"/>
    <w:rsid w:val="00D2327F"/>
    <w:rsid w:val="00D23876"/>
    <w:rsid w:val="00D239A7"/>
    <w:rsid w:val="00D23AD0"/>
    <w:rsid w:val="00D23E35"/>
    <w:rsid w:val="00D23F47"/>
    <w:rsid w:val="00D24549"/>
    <w:rsid w:val="00D24AFE"/>
    <w:rsid w:val="00D252D8"/>
    <w:rsid w:val="00D2566E"/>
    <w:rsid w:val="00D25838"/>
    <w:rsid w:val="00D258B1"/>
    <w:rsid w:val="00D25B37"/>
    <w:rsid w:val="00D25F9F"/>
    <w:rsid w:val="00D263BE"/>
    <w:rsid w:val="00D264DB"/>
    <w:rsid w:val="00D26DF4"/>
    <w:rsid w:val="00D27BA4"/>
    <w:rsid w:val="00D3027B"/>
    <w:rsid w:val="00D30608"/>
    <w:rsid w:val="00D3069B"/>
    <w:rsid w:val="00D30A07"/>
    <w:rsid w:val="00D30AA4"/>
    <w:rsid w:val="00D30CF0"/>
    <w:rsid w:val="00D313CC"/>
    <w:rsid w:val="00D31BA5"/>
    <w:rsid w:val="00D32432"/>
    <w:rsid w:val="00D3248B"/>
    <w:rsid w:val="00D325AF"/>
    <w:rsid w:val="00D32968"/>
    <w:rsid w:val="00D32F0F"/>
    <w:rsid w:val="00D334A2"/>
    <w:rsid w:val="00D339B1"/>
    <w:rsid w:val="00D33B94"/>
    <w:rsid w:val="00D33D00"/>
    <w:rsid w:val="00D34501"/>
    <w:rsid w:val="00D345EA"/>
    <w:rsid w:val="00D34719"/>
    <w:rsid w:val="00D3496F"/>
    <w:rsid w:val="00D34C60"/>
    <w:rsid w:val="00D35317"/>
    <w:rsid w:val="00D356FB"/>
    <w:rsid w:val="00D35B0A"/>
    <w:rsid w:val="00D36102"/>
    <w:rsid w:val="00D36562"/>
    <w:rsid w:val="00D36A07"/>
    <w:rsid w:val="00D36E71"/>
    <w:rsid w:val="00D37D87"/>
    <w:rsid w:val="00D400EB"/>
    <w:rsid w:val="00D40B33"/>
    <w:rsid w:val="00D40C41"/>
    <w:rsid w:val="00D411F9"/>
    <w:rsid w:val="00D41571"/>
    <w:rsid w:val="00D41A29"/>
    <w:rsid w:val="00D41AEE"/>
    <w:rsid w:val="00D41FDD"/>
    <w:rsid w:val="00D4318F"/>
    <w:rsid w:val="00D438BF"/>
    <w:rsid w:val="00D43938"/>
    <w:rsid w:val="00D43BC1"/>
    <w:rsid w:val="00D440F8"/>
    <w:rsid w:val="00D44261"/>
    <w:rsid w:val="00D448D2"/>
    <w:rsid w:val="00D44ABF"/>
    <w:rsid w:val="00D4508D"/>
    <w:rsid w:val="00D452AB"/>
    <w:rsid w:val="00D45436"/>
    <w:rsid w:val="00D45BBA"/>
    <w:rsid w:val="00D46364"/>
    <w:rsid w:val="00D4642B"/>
    <w:rsid w:val="00D464B0"/>
    <w:rsid w:val="00D46AB0"/>
    <w:rsid w:val="00D46C66"/>
    <w:rsid w:val="00D471D2"/>
    <w:rsid w:val="00D473CC"/>
    <w:rsid w:val="00D47453"/>
    <w:rsid w:val="00D474AF"/>
    <w:rsid w:val="00D47517"/>
    <w:rsid w:val="00D4759B"/>
    <w:rsid w:val="00D47727"/>
    <w:rsid w:val="00D47753"/>
    <w:rsid w:val="00D47774"/>
    <w:rsid w:val="00D478B9"/>
    <w:rsid w:val="00D47B80"/>
    <w:rsid w:val="00D50254"/>
    <w:rsid w:val="00D505A2"/>
    <w:rsid w:val="00D50DEA"/>
    <w:rsid w:val="00D5127B"/>
    <w:rsid w:val="00D519D0"/>
    <w:rsid w:val="00D51F79"/>
    <w:rsid w:val="00D51FA6"/>
    <w:rsid w:val="00D5212E"/>
    <w:rsid w:val="00D521C1"/>
    <w:rsid w:val="00D524BD"/>
    <w:rsid w:val="00D52628"/>
    <w:rsid w:val="00D533B9"/>
    <w:rsid w:val="00D534E1"/>
    <w:rsid w:val="00D535F8"/>
    <w:rsid w:val="00D53A95"/>
    <w:rsid w:val="00D53C24"/>
    <w:rsid w:val="00D546FF"/>
    <w:rsid w:val="00D54B2E"/>
    <w:rsid w:val="00D54F4A"/>
    <w:rsid w:val="00D55931"/>
    <w:rsid w:val="00D55A2E"/>
    <w:rsid w:val="00D55AD5"/>
    <w:rsid w:val="00D55E14"/>
    <w:rsid w:val="00D55E84"/>
    <w:rsid w:val="00D55ECF"/>
    <w:rsid w:val="00D5606D"/>
    <w:rsid w:val="00D56A6D"/>
    <w:rsid w:val="00D56B64"/>
    <w:rsid w:val="00D56E44"/>
    <w:rsid w:val="00D57059"/>
    <w:rsid w:val="00D57389"/>
    <w:rsid w:val="00D576CA"/>
    <w:rsid w:val="00D578D0"/>
    <w:rsid w:val="00D57E3F"/>
    <w:rsid w:val="00D600A8"/>
    <w:rsid w:val="00D60F0E"/>
    <w:rsid w:val="00D610B8"/>
    <w:rsid w:val="00D61AF5"/>
    <w:rsid w:val="00D61D85"/>
    <w:rsid w:val="00D6206D"/>
    <w:rsid w:val="00D62465"/>
    <w:rsid w:val="00D625EE"/>
    <w:rsid w:val="00D633DC"/>
    <w:rsid w:val="00D638DD"/>
    <w:rsid w:val="00D63A0C"/>
    <w:rsid w:val="00D63B67"/>
    <w:rsid w:val="00D6406F"/>
    <w:rsid w:val="00D649B4"/>
    <w:rsid w:val="00D650C0"/>
    <w:rsid w:val="00D652B5"/>
    <w:rsid w:val="00D66155"/>
    <w:rsid w:val="00D66617"/>
    <w:rsid w:val="00D670CB"/>
    <w:rsid w:val="00D676E5"/>
    <w:rsid w:val="00D67721"/>
    <w:rsid w:val="00D70409"/>
    <w:rsid w:val="00D708B0"/>
    <w:rsid w:val="00D70EFA"/>
    <w:rsid w:val="00D7117D"/>
    <w:rsid w:val="00D71910"/>
    <w:rsid w:val="00D72827"/>
    <w:rsid w:val="00D72D60"/>
    <w:rsid w:val="00D72F42"/>
    <w:rsid w:val="00D73446"/>
    <w:rsid w:val="00D7360B"/>
    <w:rsid w:val="00D73921"/>
    <w:rsid w:val="00D73F2A"/>
    <w:rsid w:val="00D74085"/>
    <w:rsid w:val="00D7429E"/>
    <w:rsid w:val="00D743E9"/>
    <w:rsid w:val="00D74834"/>
    <w:rsid w:val="00D7486B"/>
    <w:rsid w:val="00D74C01"/>
    <w:rsid w:val="00D74DF1"/>
    <w:rsid w:val="00D74FD1"/>
    <w:rsid w:val="00D75E25"/>
    <w:rsid w:val="00D75EDD"/>
    <w:rsid w:val="00D76D0A"/>
    <w:rsid w:val="00D76DB7"/>
    <w:rsid w:val="00D77749"/>
    <w:rsid w:val="00D77810"/>
    <w:rsid w:val="00D77B1D"/>
    <w:rsid w:val="00D8021F"/>
    <w:rsid w:val="00D80383"/>
    <w:rsid w:val="00D807C2"/>
    <w:rsid w:val="00D81A7C"/>
    <w:rsid w:val="00D820C4"/>
    <w:rsid w:val="00D823C6"/>
    <w:rsid w:val="00D825A7"/>
    <w:rsid w:val="00D82C9E"/>
    <w:rsid w:val="00D82CD4"/>
    <w:rsid w:val="00D82F9A"/>
    <w:rsid w:val="00D83115"/>
    <w:rsid w:val="00D831E0"/>
    <w:rsid w:val="00D8327F"/>
    <w:rsid w:val="00D83893"/>
    <w:rsid w:val="00D839F3"/>
    <w:rsid w:val="00D83A21"/>
    <w:rsid w:val="00D83A31"/>
    <w:rsid w:val="00D8473A"/>
    <w:rsid w:val="00D849E8"/>
    <w:rsid w:val="00D84AD2"/>
    <w:rsid w:val="00D84C58"/>
    <w:rsid w:val="00D851BB"/>
    <w:rsid w:val="00D85231"/>
    <w:rsid w:val="00D852C0"/>
    <w:rsid w:val="00D853CC"/>
    <w:rsid w:val="00D8550D"/>
    <w:rsid w:val="00D856A4"/>
    <w:rsid w:val="00D858E6"/>
    <w:rsid w:val="00D86853"/>
    <w:rsid w:val="00D8693F"/>
    <w:rsid w:val="00D86CA3"/>
    <w:rsid w:val="00D871CE"/>
    <w:rsid w:val="00D87BB4"/>
    <w:rsid w:val="00D87E7E"/>
    <w:rsid w:val="00D87F95"/>
    <w:rsid w:val="00D90424"/>
    <w:rsid w:val="00D918E5"/>
    <w:rsid w:val="00D9190C"/>
    <w:rsid w:val="00D9196D"/>
    <w:rsid w:val="00D91AAD"/>
    <w:rsid w:val="00D91D02"/>
    <w:rsid w:val="00D91EAA"/>
    <w:rsid w:val="00D925A6"/>
    <w:rsid w:val="00D925C2"/>
    <w:rsid w:val="00D92868"/>
    <w:rsid w:val="00D92982"/>
    <w:rsid w:val="00D92C08"/>
    <w:rsid w:val="00D93155"/>
    <w:rsid w:val="00D93E73"/>
    <w:rsid w:val="00D947F7"/>
    <w:rsid w:val="00D951F5"/>
    <w:rsid w:val="00D95492"/>
    <w:rsid w:val="00D9559A"/>
    <w:rsid w:val="00D95728"/>
    <w:rsid w:val="00D95800"/>
    <w:rsid w:val="00D95A1D"/>
    <w:rsid w:val="00D95ABE"/>
    <w:rsid w:val="00D95DE0"/>
    <w:rsid w:val="00D966C1"/>
    <w:rsid w:val="00D96942"/>
    <w:rsid w:val="00D96EA7"/>
    <w:rsid w:val="00D9706A"/>
    <w:rsid w:val="00D9794D"/>
    <w:rsid w:val="00D97BA9"/>
    <w:rsid w:val="00D97E68"/>
    <w:rsid w:val="00DA0B8A"/>
    <w:rsid w:val="00DA10D3"/>
    <w:rsid w:val="00DA1708"/>
    <w:rsid w:val="00DA1806"/>
    <w:rsid w:val="00DA1D99"/>
    <w:rsid w:val="00DA21A2"/>
    <w:rsid w:val="00DA22CA"/>
    <w:rsid w:val="00DA22CD"/>
    <w:rsid w:val="00DA25A3"/>
    <w:rsid w:val="00DA2D69"/>
    <w:rsid w:val="00DA2E64"/>
    <w:rsid w:val="00DA2FF4"/>
    <w:rsid w:val="00DA305E"/>
    <w:rsid w:val="00DA34F1"/>
    <w:rsid w:val="00DA402C"/>
    <w:rsid w:val="00DA4031"/>
    <w:rsid w:val="00DA5057"/>
    <w:rsid w:val="00DA5183"/>
    <w:rsid w:val="00DA5417"/>
    <w:rsid w:val="00DA56E8"/>
    <w:rsid w:val="00DA580B"/>
    <w:rsid w:val="00DA5C6E"/>
    <w:rsid w:val="00DA6598"/>
    <w:rsid w:val="00DA695C"/>
    <w:rsid w:val="00DA6C7A"/>
    <w:rsid w:val="00DA6D41"/>
    <w:rsid w:val="00DA77F2"/>
    <w:rsid w:val="00DB0141"/>
    <w:rsid w:val="00DB0A9F"/>
    <w:rsid w:val="00DB0C6D"/>
    <w:rsid w:val="00DB1185"/>
    <w:rsid w:val="00DB14B5"/>
    <w:rsid w:val="00DB1E64"/>
    <w:rsid w:val="00DB2A5A"/>
    <w:rsid w:val="00DB2E88"/>
    <w:rsid w:val="00DB329A"/>
    <w:rsid w:val="00DB377D"/>
    <w:rsid w:val="00DB38BA"/>
    <w:rsid w:val="00DB41A9"/>
    <w:rsid w:val="00DB47CC"/>
    <w:rsid w:val="00DB4EA0"/>
    <w:rsid w:val="00DB50A8"/>
    <w:rsid w:val="00DB5321"/>
    <w:rsid w:val="00DB5A94"/>
    <w:rsid w:val="00DB5F79"/>
    <w:rsid w:val="00DB6104"/>
    <w:rsid w:val="00DB65BE"/>
    <w:rsid w:val="00DB6A00"/>
    <w:rsid w:val="00DB71B7"/>
    <w:rsid w:val="00DB758F"/>
    <w:rsid w:val="00DC0575"/>
    <w:rsid w:val="00DC095B"/>
    <w:rsid w:val="00DC0DA2"/>
    <w:rsid w:val="00DC0F49"/>
    <w:rsid w:val="00DC0FF3"/>
    <w:rsid w:val="00DC135D"/>
    <w:rsid w:val="00DC1BDC"/>
    <w:rsid w:val="00DC2D36"/>
    <w:rsid w:val="00DC2E46"/>
    <w:rsid w:val="00DC329F"/>
    <w:rsid w:val="00DC39C7"/>
    <w:rsid w:val="00DC3DED"/>
    <w:rsid w:val="00DC3FF1"/>
    <w:rsid w:val="00DC4F8C"/>
    <w:rsid w:val="00DC502C"/>
    <w:rsid w:val="00DC51FB"/>
    <w:rsid w:val="00DC52B4"/>
    <w:rsid w:val="00DC53EF"/>
    <w:rsid w:val="00DC582B"/>
    <w:rsid w:val="00DC61B7"/>
    <w:rsid w:val="00DC6250"/>
    <w:rsid w:val="00DC6439"/>
    <w:rsid w:val="00DC6505"/>
    <w:rsid w:val="00DC6526"/>
    <w:rsid w:val="00DC72A2"/>
    <w:rsid w:val="00DC748D"/>
    <w:rsid w:val="00DC7ABE"/>
    <w:rsid w:val="00DC7BCF"/>
    <w:rsid w:val="00DD0959"/>
    <w:rsid w:val="00DD0DD1"/>
    <w:rsid w:val="00DD0EE9"/>
    <w:rsid w:val="00DD133B"/>
    <w:rsid w:val="00DD1650"/>
    <w:rsid w:val="00DD2D9D"/>
    <w:rsid w:val="00DD3D6F"/>
    <w:rsid w:val="00DD3EE6"/>
    <w:rsid w:val="00DD439A"/>
    <w:rsid w:val="00DD4822"/>
    <w:rsid w:val="00DD4FA5"/>
    <w:rsid w:val="00DD5439"/>
    <w:rsid w:val="00DD5613"/>
    <w:rsid w:val="00DD5A6C"/>
    <w:rsid w:val="00DD5F84"/>
    <w:rsid w:val="00DD61F1"/>
    <w:rsid w:val="00DD6878"/>
    <w:rsid w:val="00DD6B01"/>
    <w:rsid w:val="00DD6C6B"/>
    <w:rsid w:val="00DD76E9"/>
    <w:rsid w:val="00DD781A"/>
    <w:rsid w:val="00DD7D97"/>
    <w:rsid w:val="00DD7E81"/>
    <w:rsid w:val="00DE0076"/>
    <w:rsid w:val="00DE0637"/>
    <w:rsid w:val="00DE1CD9"/>
    <w:rsid w:val="00DE1ED8"/>
    <w:rsid w:val="00DE2029"/>
    <w:rsid w:val="00DE2904"/>
    <w:rsid w:val="00DE2ABC"/>
    <w:rsid w:val="00DE2B33"/>
    <w:rsid w:val="00DE33B1"/>
    <w:rsid w:val="00DE3432"/>
    <w:rsid w:val="00DE35EF"/>
    <w:rsid w:val="00DE38EE"/>
    <w:rsid w:val="00DE47C2"/>
    <w:rsid w:val="00DE4857"/>
    <w:rsid w:val="00DE49D7"/>
    <w:rsid w:val="00DE49F4"/>
    <w:rsid w:val="00DE50B4"/>
    <w:rsid w:val="00DE5608"/>
    <w:rsid w:val="00DE57E5"/>
    <w:rsid w:val="00DE58D0"/>
    <w:rsid w:val="00DE63DD"/>
    <w:rsid w:val="00DE654F"/>
    <w:rsid w:val="00DE693E"/>
    <w:rsid w:val="00DE6E1D"/>
    <w:rsid w:val="00DE6F21"/>
    <w:rsid w:val="00DE7347"/>
    <w:rsid w:val="00DE755A"/>
    <w:rsid w:val="00DE7563"/>
    <w:rsid w:val="00DE7B6A"/>
    <w:rsid w:val="00DE7C3F"/>
    <w:rsid w:val="00DF04B9"/>
    <w:rsid w:val="00DF06A6"/>
    <w:rsid w:val="00DF08AD"/>
    <w:rsid w:val="00DF08B4"/>
    <w:rsid w:val="00DF08E3"/>
    <w:rsid w:val="00DF0B6E"/>
    <w:rsid w:val="00DF12B3"/>
    <w:rsid w:val="00DF152D"/>
    <w:rsid w:val="00DF1581"/>
    <w:rsid w:val="00DF15E0"/>
    <w:rsid w:val="00DF16E1"/>
    <w:rsid w:val="00DF1947"/>
    <w:rsid w:val="00DF1AB9"/>
    <w:rsid w:val="00DF1D56"/>
    <w:rsid w:val="00DF202E"/>
    <w:rsid w:val="00DF2031"/>
    <w:rsid w:val="00DF20A4"/>
    <w:rsid w:val="00DF2B21"/>
    <w:rsid w:val="00DF2E0C"/>
    <w:rsid w:val="00DF3610"/>
    <w:rsid w:val="00DF37A0"/>
    <w:rsid w:val="00DF3A83"/>
    <w:rsid w:val="00DF3DE5"/>
    <w:rsid w:val="00DF3DF2"/>
    <w:rsid w:val="00DF3DF5"/>
    <w:rsid w:val="00DF3ED1"/>
    <w:rsid w:val="00DF43F8"/>
    <w:rsid w:val="00DF4444"/>
    <w:rsid w:val="00DF4A7B"/>
    <w:rsid w:val="00DF5CB1"/>
    <w:rsid w:val="00DF6463"/>
    <w:rsid w:val="00DF6BC5"/>
    <w:rsid w:val="00DF6D43"/>
    <w:rsid w:val="00DF71E9"/>
    <w:rsid w:val="00DF778A"/>
    <w:rsid w:val="00DF78BF"/>
    <w:rsid w:val="00DF79D9"/>
    <w:rsid w:val="00E00712"/>
    <w:rsid w:val="00E00731"/>
    <w:rsid w:val="00E010C0"/>
    <w:rsid w:val="00E017F4"/>
    <w:rsid w:val="00E01DF8"/>
    <w:rsid w:val="00E02103"/>
    <w:rsid w:val="00E02343"/>
    <w:rsid w:val="00E0259F"/>
    <w:rsid w:val="00E02989"/>
    <w:rsid w:val="00E02A86"/>
    <w:rsid w:val="00E0333D"/>
    <w:rsid w:val="00E036F8"/>
    <w:rsid w:val="00E037A7"/>
    <w:rsid w:val="00E03AC0"/>
    <w:rsid w:val="00E03C04"/>
    <w:rsid w:val="00E05E7F"/>
    <w:rsid w:val="00E065CB"/>
    <w:rsid w:val="00E06D4B"/>
    <w:rsid w:val="00E06D6A"/>
    <w:rsid w:val="00E06E21"/>
    <w:rsid w:val="00E0716E"/>
    <w:rsid w:val="00E07215"/>
    <w:rsid w:val="00E0722D"/>
    <w:rsid w:val="00E07260"/>
    <w:rsid w:val="00E0733C"/>
    <w:rsid w:val="00E076A6"/>
    <w:rsid w:val="00E078AC"/>
    <w:rsid w:val="00E07CC7"/>
    <w:rsid w:val="00E07F15"/>
    <w:rsid w:val="00E07F44"/>
    <w:rsid w:val="00E100A5"/>
    <w:rsid w:val="00E1028A"/>
    <w:rsid w:val="00E106F4"/>
    <w:rsid w:val="00E107DB"/>
    <w:rsid w:val="00E10BF6"/>
    <w:rsid w:val="00E110E7"/>
    <w:rsid w:val="00E11398"/>
    <w:rsid w:val="00E1177E"/>
    <w:rsid w:val="00E11B20"/>
    <w:rsid w:val="00E11B41"/>
    <w:rsid w:val="00E11C97"/>
    <w:rsid w:val="00E11E5C"/>
    <w:rsid w:val="00E120D5"/>
    <w:rsid w:val="00E12B02"/>
    <w:rsid w:val="00E12B2E"/>
    <w:rsid w:val="00E12C72"/>
    <w:rsid w:val="00E1321D"/>
    <w:rsid w:val="00E15026"/>
    <w:rsid w:val="00E151D0"/>
    <w:rsid w:val="00E1557D"/>
    <w:rsid w:val="00E15890"/>
    <w:rsid w:val="00E16164"/>
    <w:rsid w:val="00E16257"/>
    <w:rsid w:val="00E1636A"/>
    <w:rsid w:val="00E16498"/>
    <w:rsid w:val="00E16AB4"/>
    <w:rsid w:val="00E175E6"/>
    <w:rsid w:val="00E17FA2"/>
    <w:rsid w:val="00E2054F"/>
    <w:rsid w:val="00E2075D"/>
    <w:rsid w:val="00E20D1C"/>
    <w:rsid w:val="00E21275"/>
    <w:rsid w:val="00E22330"/>
    <w:rsid w:val="00E22AC9"/>
    <w:rsid w:val="00E22AF1"/>
    <w:rsid w:val="00E22B0E"/>
    <w:rsid w:val="00E22BC1"/>
    <w:rsid w:val="00E232EE"/>
    <w:rsid w:val="00E23523"/>
    <w:rsid w:val="00E23593"/>
    <w:rsid w:val="00E2367D"/>
    <w:rsid w:val="00E23683"/>
    <w:rsid w:val="00E23BCF"/>
    <w:rsid w:val="00E23CF4"/>
    <w:rsid w:val="00E241DC"/>
    <w:rsid w:val="00E242B1"/>
    <w:rsid w:val="00E2442A"/>
    <w:rsid w:val="00E24487"/>
    <w:rsid w:val="00E24A94"/>
    <w:rsid w:val="00E24C8B"/>
    <w:rsid w:val="00E24D9F"/>
    <w:rsid w:val="00E25299"/>
    <w:rsid w:val="00E25999"/>
    <w:rsid w:val="00E25BE0"/>
    <w:rsid w:val="00E25D4F"/>
    <w:rsid w:val="00E25DC3"/>
    <w:rsid w:val="00E261B4"/>
    <w:rsid w:val="00E26374"/>
    <w:rsid w:val="00E26AD2"/>
    <w:rsid w:val="00E26D4C"/>
    <w:rsid w:val="00E276CD"/>
    <w:rsid w:val="00E3013D"/>
    <w:rsid w:val="00E30B5A"/>
    <w:rsid w:val="00E311A3"/>
    <w:rsid w:val="00E3123D"/>
    <w:rsid w:val="00E3134C"/>
    <w:rsid w:val="00E31461"/>
    <w:rsid w:val="00E31694"/>
    <w:rsid w:val="00E31965"/>
    <w:rsid w:val="00E31C47"/>
    <w:rsid w:val="00E31D43"/>
    <w:rsid w:val="00E31FAB"/>
    <w:rsid w:val="00E32608"/>
    <w:rsid w:val="00E3286E"/>
    <w:rsid w:val="00E32F8F"/>
    <w:rsid w:val="00E3367C"/>
    <w:rsid w:val="00E337B8"/>
    <w:rsid w:val="00E33D8D"/>
    <w:rsid w:val="00E34188"/>
    <w:rsid w:val="00E3438C"/>
    <w:rsid w:val="00E345BC"/>
    <w:rsid w:val="00E345CC"/>
    <w:rsid w:val="00E34926"/>
    <w:rsid w:val="00E34B6E"/>
    <w:rsid w:val="00E34DAD"/>
    <w:rsid w:val="00E34FC0"/>
    <w:rsid w:val="00E34FF3"/>
    <w:rsid w:val="00E3501B"/>
    <w:rsid w:val="00E3540D"/>
    <w:rsid w:val="00E3546D"/>
    <w:rsid w:val="00E35559"/>
    <w:rsid w:val="00E355AA"/>
    <w:rsid w:val="00E364B2"/>
    <w:rsid w:val="00E364CF"/>
    <w:rsid w:val="00E36678"/>
    <w:rsid w:val="00E366DD"/>
    <w:rsid w:val="00E36D7A"/>
    <w:rsid w:val="00E36F74"/>
    <w:rsid w:val="00E3723A"/>
    <w:rsid w:val="00E373E7"/>
    <w:rsid w:val="00E37800"/>
    <w:rsid w:val="00E37860"/>
    <w:rsid w:val="00E37AC3"/>
    <w:rsid w:val="00E37EEB"/>
    <w:rsid w:val="00E402BE"/>
    <w:rsid w:val="00E40465"/>
    <w:rsid w:val="00E40E85"/>
    <w:rsid w:val="00E410F9"/>
    <w:rsid w:val="00E418E1"/>
    <w:rsid w:val="00E41F1E"/>
    <w:rsid w:val="00E420E7"/>
    <w:rsid w:val="00E42151"/>
    <w:rsid w:val="00E42560"/>
    <w:rsid w:val="00E42B9F"/>
    <w:rsid w:val="00E43000"/>
    <w:rsid w:val="00E4333F"/>
    <w:rsid w:val="00E43F8D"/>
    <w:rsid w:val="00E4401F"/>
    <w:rsid w:val="00E44107"/>
    <w:rsid w:val="00E441ED"/>
    <w:rsid w:val="00E443DE"/>
    <w:rsid w:val="00E446CF"/>
    <w:rsid w:val="00E446F1"/>
    <w:rsid w:val="00E451E5"/>
    <w:rsid w:val="00E45245"/>
    <w:rsid w:val="00E4553A"/>
    <w:rsid w:val="00E456D6"/>
    <w:rsid w:val="00E45839"/>
    <w:rsid w:val="00E458F8"/>
    <w:rsid w:val="00E45A29"/>
    <w:rsid w:val="00E45DBD"/>
    <w:rsid w:val="00E45F6E"/>
    <w:rsid w:val="00E465BA"/>
    <w:rsid w:val="00E46886"/>
    <w:rsid w:val="00E46E51"/>
    <w:rsid w:val="00E47025"/>
    <w:rsid w:val="00E4716F"/>
    <w:rsid w:val="00E471CE"/>
    <w:rsid w:val="00E47AEF"/>
    <w:rsid w:val="00E47F60"/>
    <w:rsid w:val="00E500FA"/>
    <w:rsid w:val="00E506EB"/>
    <w:rsid w:val="00E50D69"/>
    <w:rsid w:val="00E513C6"/>
    <w:rsid w:val="00E51425"/>
    <w:rsid w:val="00E51D1C"/>
    <w:rsid w:val="00E53852"/>
    <w:rsid w:val="00E53B75"/>
    <w:rsid w:val="00E53C77"/>
    <w:rsid w:val="00E53F74"/>
    <w:rsid w:val="00E541AF"/>
    <w:rsid w:val="00E546EF"/>
    <w:rsid w:val="00E54C50"/>
    <w:rsid w:val="00E54D76"/>
    <w:rsid w:val="00E54E3B"/>
    <w:rsid w:val="00E5559B"/>
    <w:rsid w:val="00E563E0"/>
    <w:rsid w:val="00E56483"/>
    <w:rsid w:val="00E56804"/>
    <w:rsid w:val="00E5698A"/>
    <w:rsid w:val="00E569EC"/>
    <w:rsid w:val="00E56EED"/>
    <w:rsid w:val="00E574D4"/>
    <w:rsid w:val="00E57565"/>
    <w:rsid w:val="00E575E7"/>
    <w:rsid w:val="00E579F8"/>
    <w:rsid w:val="00E57EDF"/>
    <w:rsid w:val="00E600D1"/>
    <w:rsid w:val="00E60299"/>
    <w:rsid w:val="00E611B0"/>
    <w:rsid w:val="00E6145B"/>
    <w:rsid w:val="00E61F8B"/>
    <w:rsid w:val="00E6201B"/>
    <w:rsid w:val="00E623B4"/>
    <w:rsid w:val="00E625FC"/>
    <w:rsid w:val="00E62777"/>
    <w:rsid w:val="00E63714"/>
    <w:rsid w:val="00E63838"/>
    <w:rsid w:val="00E64434"/>
    <w:rsid w:val="00E66789"/>
    <w:rsid w:val="00E66A2D"/>
    <w:rsid w:val="00E66DE0"/>
    <w:rsid w:val="00E66ECD"/>
    <w:rsid w:val="00E67378"/>
    <w:rsid w:val="00E67706"/>
    <w:rsid w:val="00E679FC"/>
    <w:rsid w:val="00E67BCE"/>
    <w:rsid w:val="00E67C4A"/>
    <w:rsid w:val="00E67C51"/>
    <w:rsid w:val="00E70A0B"/>
    <w:rsid w:val="00E70CDD"/>
    <w:rsid w:val="00E70E25"/>
    <w:rsid w:val="00E710C6"/>
    <w:rsid w:val="00E7113D"/>
    <w:rsid w:val="00E71222"/>
    <w:rsid w:val="00E7124F"/>
    <w:rsid w:val="00E71471"/>
    <w:rsid w:val="00E72716"/>
    <w:rsid w:val="00E72AD8"/>
    <w:rsid w:val="00E72D6B"/>
    <w:rsid w:val="00E72E01"/>
    <w:rsid w:val="00E72EFC"/>
    <w:rsid w:val="00E73A1B"/>
    <w:rsid w:val="00E73FAA"/>
    <w:rsid w:val="00E74895"/>
    <w:rsid w:val="00E753E4"/>
    <w:rsid w:val="00E755B0"/>
    <w:rsid w:val="00E7573B"/>
    <w:rsid w:val="00E758D7"/>
    <w:rsid w:val="00E758EC"/>
    <w:rsid w:val="00E75D3F"/>
    <w:rsid w:val="00E75E96"/>
    <w:rsid w:val="00E76264"/>
    <w:rsid w:val="00E7660F"/>
    <w:rsid w:val="00E766E5"/>
    <w:rsid w:val="00E76CEA"/>
    <w:rsid w:val="00E76F25"/>
    <w:rsid w:val="00E76F2C"/>
    <w:rsid w:val="00E77489"/>
    <w:rsid w:val="00E77F66"/>
    <w:rsid w:val="00E809D1"/>
    <w:rsid w:val="00E81C6F"/>
    <w:rsid w:val="00E81F88"/>
    <w:rsid w:val="00E81FA6"/>
    <w:rsid w:val="00E8234C"/>
    <w:rsid w:val="00E82577"/>
    <w:rsid w:val="00E8268F"/>
    <w:rsid w:val="00E8321B"/>
    <w:rsid w:val="00E83829"/>
    <w:rsid w:val="00E83AA1"/>
    <w:rsid w:val="00E83AA9"/>
    <w:rsid w:val="00E83BAF"/>
    <w:rsid w:val="00E83BDA"/>
    <w:rsid w:val="00E83DB2"/>
    <w:rsid w:val="00E8468A"/>
    <w:rsid w:val="00E84987"/>
    <w:rsid w:val="00E84A73"/>
    <w:rsid w:val="00E857A2"/>
    <w:rsid w:val="00E85854"/>
    <w:rsid w:val="00E85928"/>
    <w:rsid w:val="00E85A17"/>
    <w:rsid w:val="00E865AF"/>
    <w:rsid w:val="00E86B67"/>
    <w:rsid w:val="00E86C74"/>
    <w:rsid w:val="00E86CF0"/>
    <w:rsid w:val="00E87140"/>
    <w:rsid w:val="00E87142"/>
    <w:rsid w:val="00E871E2"/>
    <w:rsid w:val="00E8767A"/>
    <w:rsid w:val="00E87822"/>
    <w:rsid w:val="00E87FFC"/>
    <w:rsid w:val="00E900F9"/>
    <w:rsid w:val="00E90395"/>
    <w:rsid w:val="00E904F7"/>
    <w:rsid w:val="00E905C7"/>
    <w:rsid w:val="00E907CE"/>
    <w:rsid w:val="00E90E49"/>
    <w:rsid w:val="00E917F9"/>
    <w:rsid w:val="00E91B9F"/>
    <w:rsid w:val="00E91D55"/>
    <w:rsid w:val="00E927E4"/>
    <w:rsid w:val="00E9291C"/>
    <w:rsid w:val="00E92DDC"/>
    <w:rsid w:val="00E92F34"/>
    <w:rsid w:val="00E931C7"/>
    <w:rsid w:val="00E9360F"/>
    <w:rsid w:val="00E93BBF"/>
    <w:rsid w:val="00E93FFE"/>
    <w:rsid w:val="00E94C75"/>
    <w:rsid w:val="00E94F8A"/>
    <w:rsid w:val="00E94FE5"/>
    <w:rsid w:val="00E95110"/>
    <w:rsid w:val="00E956F3"/>
    <w:rsid w:val="00E95B0A"/>
    <w:rsid w:val="00E95BB1"/>
    <w:rsid w:val="00E96625"/>
    <w:rsid w:val="00E967B9"/>
    <w:rsid w:val="00E96E44"/>
    <w:rsid w:val="00E970C2"/>
    <w:rsid w:val="00E975AA"/>
    <w:rsid w:val="00E9787D"/>
    <w:rsid w:val="00E97A59"/>
    <w:rsid w:val="00EA00BA"/>
    <w:rsid w:val="00EA01FC"/>
    <w:rsid w:val="00EA0541"/>
    <w:rsid w:val="00EA07D9"/>
    <w:rsid w:val="00EA0C02"/>
    <w:rsid w:val="00EA194F"/>
    <w:rsid w:val="00EA1B34"/>
    <w:rsid w:val="00EA1C27"/>
    <w:rsid w:val="00EA284B"/>
    <w:rsid w:val="00EA2957"/>
    <w:rsid w:val="00EA2BA0"/>
    <w:rsid w:val="00EA2BF5"/>
    <w:rsid w:val="00EA2F42"/>
    <w:rsid w:val="00EA391B"/>
    <w:rsid w:val="00EA46F9"/>
    <w:rsid w:val="00EA4DD8"/>
    <w:rsid w:val="00EA4F45"/>
    <w:rsid w:val="00EA5713"/>
    <w:rsid w:val="00EA5B6A"/>
    <w:rsid w:val="00EA62BE"/>
    <w:rsid w:val="00EA6796"/>
    <w:rsid w:val="00EA6D29"/>
    <w:rsid w:val="00EA7642"/>
    <w:rsid w:val="00EA7A41"/>
    <w:rsid w:val="00EA7FBA"/>
    <w:rsid w:val="00EB077B"/>
    <w:rsid w:val="00EB15F2"/>
    <w:rsid w:val="00EB22E6"/>
    <w:rsid w:val="00EB2357"/>
    <w:rsid w:val="00EB2635"/>
    <w:rsid w:val="00EB2638"/>
    <w:rsid w:val="00EB3198"/>
    <w:rsid w:val="00EB3A08"/>
    <w:rsid w:val="00EB3AE0"/>
    <w:rsid w:val="00EB3CED"/>
    <w:rsid w:val="00EB4042"/>
    <w:rsid w:val="00EB4178"/>
    <w:rsid w:val="00EB449B"/>
    <w:rsid w:val="00EB4771"/>
    <w:rsid w:val="00EB480A"/>
    <w:rsid w:val="00EB4874"/>
    <w:rsid w:val="00EB4A2D"/>
    <w:rsid w:val="00EB4EA2"/>
    <w:rsid w:val="00EB56A5"/>
    <w:rsid w:val="00EB6566"/>
    <w:rsid w:val="00EB6959"/>
    <w:rsid w:val="00EB709D"/>
    <w:rsid w:val="00EB7143"/>
    <w:rsid w:val="00EB72D7"/>
    <w:rsid w:val="00EB7745"/>
    <w:rsid w:val="00EB789D"/>
    <w:rsid w:val="00EB7D16"/>
    <w:rsid w:val="00EB7DF3"/>
    <w:rsid w:val="00EB7F12"/>
    <w:rsid w:val="00EC009A"/>
    <w:rsid w:val="00EC0C30"/>
    <w:rsid w:val="00EC1DB3"/>
    <w:rsid w:val="00EC24D5"/>
    <w:rsid w:val="00EC24E5"/>
    <w:rsid w:val="00EC2761"/>
    <w:rsid w:val="00EC27C6"/>
    <w:rsid w:val="00EC3577"/>
    <w:rsid w:val="00EC4207"/>
    <w:rsid w:val="00EC4237"/>
    <w:rsid w:val="00EC4245"/>
    <w:rsid w:val="00EC493D"/>
    <w:rsid w:val="00EC5653"/>
    <w:rsid w:val="00EC57CB"/>
    <w:rsid w:val="00EC60CA"/>
    <w:rsid w:val="00EC617B"/>
    <w:rsid w:val="00EC6354"/>
    <w:rsid w:val="00EC6C0E"/>
    <w:rsid w:val="00EC6F29"/>
    <w:rsid w:val="00EC712C"/>
    <w:rsid w:val="00EC71CE"/>
    <w:rsid w:val="00EC7742"/>
    <w:rsid w:val="00EC7D51"/>
    <w:rsid w:val="00ED03F9"/>
    <w:rsid w:val="00ED0B8B"/>
    <w:rsid w:val="00ED0CD9"/>
    <w:rsid w:val="00ED1006"/>
    <w:rsid w:val="00ED1489"/>
    <w:rsid w:val="00ED1815"/>
    <w:rsid w:val="00ED18FF"/>
    <w:rsid w:val="00ED1C37"/>
    <w:rsid w:val="00ED1DE0"/>
    <w:rsid w:val="00ED1F52"/>
    <w:rsid w:val="00ED2080"/>
    <w:rsid w:val="00ED2D75"/>
    <w:rsid w:val="00ED2E77"/>
    <w:rsid w:val="00ED3A61"/>
    <w:rsid w:val="00ED3A6A"/>
    <w:rsid w:val="00ED47E1"/>
    <w:rsid w:val="00ED4983"/>
    <w:rsid w:val="00ED4BE0"/>
    <w:rsid w:val="00ED50ED"/>
    <w:rsid w:val="00ED53C3"/>
    <w:rsid w:val="00ED550C"/>
    <w:rsid w:val="00ED5928"/>
    <w:rsid w:val="00ED70D1"/>
    <w:rsid w:val="00EE036A"/>
    <w:rsid w:val="00EE04A0"/>
    <w:rsid w:val="00EE0643"/>
    <w:rsid w:val="00EE086F"/>
    <w:rsid w:val="00EE0DA0"/>
    <w:rsid w:val="00EE0E4C"/>
    <w:rsid w:val="00EE0E7D"/>
    <w:rsid w:val="00EE132C"/>
    <w:rsid w:val="00EE16BF"/>
    <w:rsid w:val="00EE1C48"/>
    <w:rsid w:val="00EE1EF1"/>
    <w:rsid w:val="00EE2C52"/>
    <w:rsid w:val="00EE2E33"/>
    <w:rsid w:val="00EE2F31"/>
    <w:rsid w:val="00EE305B"/>
    <w:rsid w:val="00EE3173"/>
    <w:rsid w:val="00EE3344"/>
    <w:rsid w:val="00EE3ED9"/>
    <w:rsid w:val="00EE4170"/>
    <w:rsid w:val="00EE41EE"/>
    <w:rsid w:val="00EE51A3"/>
    <w:rsid w:val="00EE54F2"/>
    <w:rsid w:val="00EE5A42"/>
    <w:rsid w:val="00EE5A43"/>
    <w:rsid w:val="00EE5F76"/>
    <w:rsid w:val="00EE61C2"/>
    <w:rsid w:val="00EE61D0"/>
    <w:rsid w:val="00EE645A"/>
    <w:rsid w:val="00EE68EB"/>
    <w:rsid w:val="00EE6947"/>
    <w:rsid w:val="00EE76BC"/>
    <w:rsid w:val="00EF031F"/>
    <w:rsid w:val="00EF07CA"/>
    <w:rsid w:val="00EF18FE"/>
    <w:rsid w:val="00EF1EC1"/>
    <w:rsid w:val="00EF26CB"/>
    <w:rsid w:val="00EF3864"/>
    <w:rsid w:val="00EF38CE"/>
    <w:rsid w:val="00EF3DB5"/>
    <w:rsid w:val="00EF4564"/>
    <w:rsid w:val="00EF4B10"/>
    <w:rsid w:val="00EF53F0"/>
    <w:rsid w:val="00EF55DD"/>
    <w:rsid w:val="00EF5787"/>
    <w:rsid w:val="00EF6098"/>
    <w:rsid w:val="00EF60D0"/>
    <w:rsid w:val="00EF6449"/>
    <w:rsid w:val="00EF6BE3"/>
    <w:rsid w:val="00EF720D"/>
    <w:rsid w:val="00EF795A"/>
    <w:rsid w:val="00EF7D3F"/>
    <w:rsid w:val="00F00E29"/>
    <w:rsid w:val="00F036C5"/>
    <w:rsid w:val="00F03CBB"/>
    <w:rsid w:val="00F043FC"/>
    <w:rsid w:val="00F04797"/>
    <w:rsid w:val="00F049C9"/>
    <w:rsid w:val="00F04DA5"/>
    <w:rsid w:val="00F0528D"/>
    <w:rsid w:val="00F05C0A"/>
    <w:rsid w:val="00F05C80"/>
    <w:rsid w:val="00F05D1F"/>
    <w:rsid w:val="00F05FA9"/>
    <w:rsid w:val="00F06256"/>
    <w:rsid w:val="00F06307"/>
    <w:rsid w:val="00F0635B"/>
    <w:rsid w:val="00F063BD"/>
    <w:rsid w:val="00F0677D"/>
    <w:rsid w:val="00F06C67"/>
    <w:rsid w:val="00F06D78"/>
    <w:rsid w:val="00F06DFD"/>
    <w:rsid w:val="00F071D1"/>
    <w:rsid w:val="00F07533"/>
    <w:rsid w:val="00F10324"/>
    <w:rsid w:val="00F10629"/>
    <w:rsid w:val="00F1071C"/>
    <w:rsid w:val="00F1099E"/>
    <w:rsid w:val="00F109B3"/>
    <w:rsid w:val="00F10A97"/>
    <w:rsid w:val="00F10ADF"/>
    <w:rsid w:val="00F11799"/>
    <w:rsid w:val="00F11D1A"/>
    <w:rsid w:val="00F11F56"/>
    <w:rsid w:val="00F125C5"/>
    <w:rsid w:val="00F127D1"/>
    <w:rsid w:val="00F128CC"/>
    <w:rsid w:val="00F12E41"/>
    <w:rsid w:val="00F13594"/>
    <w:rsid w:val="00F138C1"/>
    <w:rsid w:val="00F14085"/>
    <w:rsid w:val="00F141F6"/>
    <w:rsid w:val="00F14582"/>
    <w:rsid w:val="00F1471B"/>
    <w:rsid w:val="00F150F3"/>
    <w:rsid w:val="00F156F6"/>
    <w:rsid w:val="00F15FA5"/>
    <w:rsid w:val="00F16061"/>
    <w:rsid w:val="00F16165"/>
    <w:rsid w:val="00F1616E"/>
    <w:rsid w:val="00F16DAC"/>
    <w:rsid w:val="00F17944"/>
    <w:rsid w:val="00F20580"/>
    <w:rsid w:val="00F205EF"/>
    <w:rsid w:val="00F209B7"/>
    <w:rsid w:val="00F20B49"/>
    <w:rsid w:val="00F21490"/>
    <w:rsid w:val="00F215A5"/>
    <w:rsid w:val="00F219F4"/>
    <w:rsid w:val="00F21A13"/>
    <w:rsid w:val="00F2247D"/>
    <w:rsid w:val="00F2260A"/>
    <w:rsid w:val="00F22C81"/>
    <w:rsid w:val="00F23004"/>
    <w:rsid w:val="00F2376F"/>
    <w:rsid w:val="00F23E2F"/>
    <w:rsid w:val="00F23ED9"/>
    <w:rsid w:val="00F23F16"/>
    <w:rsid w:val="00F24361"/>
    <w:rsid w:val="00F243D8"/>
    <w:rsid w:val="00F24DB8"/>
    <w:rsid w:val="00F24DCB"/>
    <w:rsid w:val="00F250EA"/>
    <w:rsid w:val="00F2533A"/>
    <w:rsid w:val="00F2565F"/>
    <w:rsid w:val="00F25B99"/>
    <w:rsid w:val="00F25DF2"/>
    <w:rsid w:val="00F267BA"/>
    <w:rsid w:val="00F26933"/>
    <w:rsid w:val="00F27B13"/>
    <w:rsid w:val="00F30632"/>
    <w:rsid w:val="00F30828"/>
    <w:rsid w:val="00F30B98"/>
    <w:rsid w:val="00F313D6"/>
    <w:rsid w:val="00F31FEF"/>
    <w:rsid w:val="00F321D4"/>
    <w:rsid w:val="00F3231B"/>
    <w:rsid w:val="00F3278D"/>
    <w:rsid w:val="00F32E18"/>
    <w:rsid w:val="00F33522"/>
    <w:rsid w:val="00F33701"/>
    <w:rsid w:val="00F33FE4"/>
    <w:rsid w:val="00F345D7"/>
    <w:rsid w:val="00F3460F"/>
    <w:rsid w:val="00F34913"/>
    <w:rsid w:val="00F34B49"/>
    <w:rsid w:val="00F34DC2"/>
    <w:rsid w:val="00F34FD2"/>
    <w:rsid w:val="00F3567F"/>
    <w:rsid w:val="00F35D94"/>
    <w:rsid w:val="00F3638E"/>
    <w:rsid w:val="00F36C1B"/>
    <w:rsid w:val="00F36F41"/>
    <w:rsid w:val="00F37BEC"/>
    <w:rsid w:val="00F4028A"/>
    <w:rsid w:val="00F40322"/>
    <w:rsid w:val="00F40A07"/>
    <w:rsid w:val="00F40A62"/>
    <w:rsid w:val="00F40B58"/>
    <w:rsid w:val="00F40C5F"/>
    <w:rsid w:val="00F40F0C"/>
    <w:rsid w:val="00F41111"/>
    <w:rsid w:val="00F41DF9"/>
    <w:rsid w:val="00F4256A"/>
    <w:rsid w:val="00F42A87"/>
    <w:rsid w:val="00F42D66"/>
    <w:rsid w:val="00F43935"/>
    <w:rsid w:val="00F43A85"/>
    <w:rsid w:val="00F44003"/>
    <w:rsid w:val="00F44478"/>
    <w:rsid w:val="00F4458B"/>
    <w:rsid w:val="00F4499E"/>
    <w:rsid w:val="00F44E3F"/>
    <w:rsid w:val="00F44FE5"/>
    <w:rsid w:val="00F456E4"/>
    <w:rsid w:val="00F45A43"/>
    <w:rsid w:val="00F4699A"/>
    <w:rsid w:val="00F46D74"/>
    <w:rsid w:val="00F4766C"/>
    <w:rsid w:val="00F5002B"/>
    <w:rsid w:val="00F5060E"/>
    <w:rsid w:val="00F507D1"/>
    <w:rsid w:val="00F5115D"/>
    <w:rsid w:val="00F5133C"/>
    <w:rsid w:val="00F519CE"/>
    <w:rsid w:val="00F51ADA"/>
    <w:rsid w:val="00F51BE9"/>
    <w:rsid w:val="00F51FDA"/>
    <w:rsid w:val="00F526EF"/>
    <w:rsid w:val="00F52EC6"/>
    <w:rsid w:val="00F5357A"/>
    <w:rsid w:val="00F5382D"/>
    <w:rsid w:val="00F538A4"/>
    <w:rsid w:val="00F53B4F"/>
    <w:rsid w:val="00F53EEF"/>
    <w:rsid w:val="00F541CA"/>
    <w:rsid w:val="00F5471A"/>
    <w:rsid w:val="00F54B7B"/>
    <w:rsid w:val="00F54D2D"/>
    <w:rsid w:val="00F54DB0"/>
    <w:rsid w:val="00F55305"/>
    <w:rsid w:val="00F565D5"/>
    <w:rsid w:val="00F570B5"/>
    <w:rsid w:val="00F60203"/>
    <w:rsid w:val="00F602E3"/>
    <w:rsid w:val="00F604EE"/>
    <w:rsid w:val="00F607C5"/>
    <w:rsid w:val="00F60DC7"/>
    <w:rsid w:val="00F60DEA"/>
    <w:rsid w:val="00F61C82"/>
    <w:rsid w:val="00F61CBA"/>
    <w:rsid w:val="00F6293C"/>
    <w:rsid w:val="00F62A14"/>
    <w:rsid w:val="00F62D57"/>
    <w:rsid w:val="00F62DBC"/>
    <w:rsid w:val="00F62EE9"/>
    <w:rsid w:val="00F62FFD"/>
    <w:rsid w:val="00F6302A"/>
    <w:rsid w:val="00F63950"/>
    <w:rsid w:val="00F63B83"/>
    <w:rsid w:val="00F63DD6"/>
    <w:rsid w:val="00F6431F"/>
    <w:rsid w:val="00F646F5"/>
    <w:rsid w:val="00F648C0"/>
    <w:rsid w:val="00F64C2B"/>
    <w:rsid w:val="00F65106"/>
    <w:rsid w:val="00F651BE"/>
    <w:rsid w:val="00F655F6"/>
    <w:rsid w:val="00F65830"/>
    <w:rsid w:val="00F65CFD"/>
    <w:rsid w:val="00F65E4E"/>
    <w:rsid w:val="00F65EDD"/>
    <w:rsid w:val="00F6659E"/>
    <w:rsid w:val="00F66E9C"/>
    <w:rsid w:val="00F671DF"/>
    <w:rsid w:val="00F674DE"/>
    <w:rsid w:val="00F67668"/>
    <w:rsid w:val="00F67A20"/>
    <w:rsid w:val="00F67CD7"/>
    <w:rsid w:val="00F67DD9"/>
    <w:rsid w:val="00F67F53"/>
    <w:rsid w:val="00F70158"/>
    <w:rsid w:val="00F703BE"/>
    <w:rsid w:val="00F70485"/>
    <w:rsid w:val="00F70A33"/>
    <w:rsid w:val="00F70CE2"/>
    <w:rsid w:val="00F70EB8"/>
    <w:rsid w:val="00F7189F"/>
    <w:rsid w:val="00F71DBD"/>
    <w:rsid w:val="00F71F69"/>
    <w:rsid w:val="00F72047"/>
    <w:rsid w:val="00F722BB"/>
    <w:rsid w:val="00F72B72"/>
    <w:rsid w:val="00F73026"/>
    <w:rsid w:val="00F731DF"/>
    <w:rsid w:val="00F734CF"/>
    <w:rsid w:val="00F748A6"/>
    <w:rsid w:val="00F7497F"/>
    <w:rsid w:val="00F74A7D"/>
    <w:rsid w:val="00F74BB9"/>
    <w:rsid w:val="00F74CE7"/>
    <w:rsid w:val="00F74F83"/>
    <w:rsid w:val="00F7506A"/>
    <w:rsid w:val="00F75582"/>
    <w:rsid w:val="00F75620"/>
    <w:rsid w:val="00F75AA0"/>
    <w:rsid w:val="00F75B7A"/>
    <w:rsid w:val="00F75F7A"/>
    <w:rsid w:val="00F762AB"/>
    <w:rsid w:val="00F76E77"/>
    <w:rsid w:val="00F76EFA"/>
    <w:rsid w:val="00F77F82"/>
    <w:rsid w:val="00F804BE"/>
    <w:rsid w:val="00F8054E"/>
    <w:rsid w:val="00F80766"/>
    <w:rsid w:val="00F807BF"/>
    <w:rsid w:val="00F807F7"/>
    <w:rsid w:val="00F809F8"/>
    <w:rsid w:val="00F80F5B"/>
    <w:rsid w:val="00F815FC"/>
    <w:rsid w:val="00F81652"/>
    <w:rsid w:val="00F817CE"/>
    <w:rsid w:val="00F82264"/>
    <w:rsid w:val="00F8264E"/>
    <w:rsid w:val="00F830A5"/>
    <w:rsid w:val="00F8347E"/>
    <w:rsid w:val="00F83618"/>
    <w:rsid w:val="00F840BC"/>
    <w:rsid w:val="00F8456C"/>
    <w:rsid w:val="00F84A91"/>
    <w:rsid w:val="00F84C16"/>
    <w:rsid w:val="00F855A8"/>
    <w:rsid w:val="00F859D8"/>
    <w:rsid w:val="00F85AF2"/>
    <w:rsid w:val="00F85C5E"/>
    <w:rsid w:val="00F868F5"/>
    <w:rsid w:val="00F86B90"/>
    <w:rsid w:val="00F87863"/>
    <w:rsid w:val="00F879AD"/>
    <w:rsid w:val="00F90480"/>
    <w:rsid w:val="00F90538"/>
    <w:rsid w:val="00F9056A"/>
    <w:rsid w:val="00F90AE9"/>
    <w:rsid w:val="00F90C67"/>
    <w:rsid w:val="00F90F64"/>
    <w:rsid w:val="00F90F8D"/>
    <w:rsid w:val="00F9135E"/>
    <w:rsid w:val="00F916EE"/>
    <w:rsid w:val="00F917DC"/>
    <w:rsid w:val="00F91A89"/>
    <w:rsid w:val="00F91D91"/>
    <w:rsid w:val="00F9248E"/>
    <w:rsid w:val="00F92782"/>
    <w:rsid w:val="00F9288A"/>
    <w:rsid w:val="00F9316A"/>
    <w:rsid w:val="00F9361A"/>
    <w:rsid w:val="00F93832"/>
    <w:rsid w:val="00F93948"/>
    <w:rsid w:val="00F93AA9"/>
    <w:rsid w:val="00F93B1D"/>
    <w:rsid w:val="00F93B2C"/>
    <w:rsid w:val="00F93D67"/>
    <w:rsid w:val="00F94444"/>
    <w:rsid w:val="00F94449"/>
    <w:rsid w:val="00F94E37"/>
    <w:rsid w:val="00F95508"/>
    <w:rsid w:val="00F963F2"/>
    <w:rsid w:val="00F96593"/>
    <w:rsid w:val="00F96985"/>
    <w:rsid w:val="00F96D98"/>
    <w:rsid w:val="00F9734D"/>
    <w:rsid w:val="00F97838"/>
    <w:rsid w:val="00F97D27"/>
    <w:rsid w:val="00FA0932"/>
    <w:rsid w:val="00FA0D4B"/>
    <w:rsid w:val="00FA0E93"/>
    <w:rsid w:val="00FA15EA"/>
    <w:rsid w:val="00FA2182"/>
    <w:rsid w:val="00FA237A"/>
    <w:rsid w:val="00FA24A4"/>
    <w:rsid w:val="00FA2A6D"/>
    <w:rsid w:val="00FA2BB3"/>
    <w:rsid w:val="00FA36C6"/>
    <w:rsid w:val="00FA3762"/>
    <w:rsid w:val="00FA394D"/>
    <w:rsid w:val="00FA3A25"/>
    <w:rsid w:val="00FA3BE4"/>
    <w:rsid w:val="00FA3D83"/>
    <w:rsid w:val="00FA41B9"/>
    <w:rsid w:val="00FA48CD"/>
    <w:rsid w:val="00FA4B42"/>
    <w:rsid w:val="00FA4C3F"/>
    <w:rsid w:val="00FA4D6C"/>
    <w:rsid w:val="00FA5217"/>
    <w:rsid w:val="00FA5B7A"/>
    <w:rsid w:val="00FA5C72"/>
    <w:rsid w:val="00FA5D26"/>
    <w:rsid w:val="00FA637A"/>
    <w:rsid w:val="00FA6ECC"/>
    <w:rsid w:val="00FA70CC"/>
    <w:rsid w:val="00FA7101"/>
    <w:rsid w:val="00FA75D5"/>
    <w:rsid w:val="00FA76D4"/>
    <w:rsid w:val="00FA7B58"/>
    <w:rsid w:val="00FA7D11"/>
    <w:rsid w:val="00FB065F"/>
    <w:rsid w:val="00FB0744"/>
    <w:rsid w:val="00FB092F"/>
    <w:rsid w:val="00FB1925"/>
    <w:rsid w:val="00FB1FF6"/>
    <w:rsid w:val="00FB271C"/>
    <w:rsid w:val="00FB273C"/>
    <w:rsid w:val="00FB27EF"/>
    <w:rsid w:val="00FB2BD0"/>
    <w:rsid w:val="00FB3068"/>
    <w:rsid w:val="00FB30E5"/>
    <w:rsid w:val="00FB3385"/>
    <w:rsid w:val="00FB3B09"/>
    <w:rsid w:val="00FB3BBF"/>
    <w:rsid w:val="00FB424B"/>
    <w:rsid w:val="00FB49E2"/>
    <w:rsid w:val="00FB4C80"/>
    <w:rsid w:val="00FB532E"/>
    <w:rsid w:val="00FB5DA9"/>
    <w:rsid w:val="00FB5F0E"/>
    <w:rsid w:val="00FB5F2F"/>
    <w:rsid w:val="00FB5F34"/>
    <w:rsid w:val="00FB5FAE"/>
    <w:rsid w:val="00FB62A9"/>
    <w:rsid w:val="00FB6595"/>
    <w:rsid w:val="00FB6866"/>
    <w:rsid w:val="00FB68EF"/>
    <w:rsid w:val="00FB6A6A"/>
    <w:rsid w:val="00FB6C1B"/>
    <w:rsid w:val="00FB6C6B"/>
    <w:rsid w:val="00FB6C83"/>
    <w:rsid w:val="00FB7249"/>
    <w:rsid w:val="00FB77DA"/>
    <w:rsid w:val="00FB77F8"/>
    <w:rsid w:val="00FB7C8A"/>
    <w:rsid w:val="00FC00B9"/>
    <w:rsid w:val="00FC0AB7"/>
    <w:rsid w:val="00FC0ED5"/>
    <w:rsid w:val="00FC120E"/>
    <w:rsid w:val="00FC1E58"/>
    <w:rsid w:val="00FC242A"/>
    <w:rsid w:val="00FC2A8C"/>
    <w:rsid w:val="00FC2FC8"/>
    <w:rsid w:val="00FC306B"/>
    <w:rsid w:val="00FC3460"/>
    <w:rsid w:val="00FC351D"/>
    <w:rsid w:val="00FC382A"/>
    <w:rsid w:val="00FC3E73"/>
    <w:rsid w:val="00FC3F05"/>
    <w:rsid w:val="00FC4256"/>
    <w:rsid w:val="00FC4745"/>
    <w:rsid w:val="00FC4D05"/>
    <w:rsid w:val="00FC567F"/>
    <w:rsid w:val="00FC5A2E"/>
    <w:rsid w:val="00FC5B4B"/>
    <w:rsid w:val="00FC631F"/>
    <w:rsid w:val="00FC6981"/>
    <w:rsid w:val="00FC698B"/>
    <w:rsid w:val="00FC69EA"/>
    <w:rsid w:val="00FC6C27"/>
    <w:rsid w:val="00FC6C9B"/>
    <w:rsid w:val="00FC6E0D"/>
    <w:rsid w:val="00FC7404"/>
    <w:rsid w:val="00FC7429"/>
    <w:rsid w:val="00FC7950"/>
    <w:rsid w:val="00FC7DED"/>
    <w:rsid w:val="00FC7DFF"/>
    <w:rsid w:val="00FD04EB"/>
    <w:rsid w:val="00FD07F6"/>
    <w:rsid w:val="00FD1665"/>
    <w:rsid w:val="00FD1EC8"/>
    <w:rsid w:val="00FD2250"/>
    <w:rsid w:val="00FD2326"/>
    <w:rsid w:val="00FD28F6"/>
    <w:rsid w:val="00FD2A94"/>
    <w:rsid w:val="00FD2DB4"/>
    <w:rsid w:val="00FD3584"/>
    <w:rsid w:val="00FD3A35"/>
    <w:rsid w:val="00FD3C21"/>
    <w:rsid w:val="00FD44AB"/>
    <w:rsid w:val="00FD459E"/>
    <w:rsid w:val="00FD47ED"/>
    <w:rsid w:val="00FD505B"/>
    <w:rsid w:val="00FD5197"/>
    <w:rsid w:val="00FD57E3"/>
    <w:rsid w:val="00FD63DF"/>
    <w:rsid w:val="00FD63FA"/>
    <w:rsid w:val="00FD68B3"/>
    <w:rsid w:val="00FD7362"/>
    <w:rsid w:val="00FD73FA"/>
    <w:rsid w:val="00FD74BA"/>
    <w:rsid w:val="00FD74DB"/>
    <w:rsid w:val="00FD7660"/>
    <w:rsid w:val="00FD7C62"/>
    <w:rsid w:val="00FD7E50"/>
    <w:rsid w:val="00FE011C"/>
    <w:rsid w:val="00FE0655"/>
    <w:rsid w:val="00FE0915"/>
    <w:rsid w:val="00FE0D88"/>
    <w:rsid w:val="00FE0DAC"/>
    <w:rsid w:val="00FE0E07"/>
    <w:rsid w:val="00FE0EA4"/>
    <w:rsid w:val="00FE14CE"/>
    <w:rsid w:val="00FE1901"/>
    <w:rsid w:val="00FE2365"/>
    <w:rsid w:val="00FE2ABE"/>
    <w:rsid w:val="00FE2EE6"/>
    <w:rsid w:val="00FE3112"/>
    <w:rsid w:val="00FE365E"/>
    <w:rsid w:val="00FE3759"/>
    <w:rsid w:val="00FE37D7"/>
    <w:rsid w:val="00FE3988"/>
    <w:rsid w:val="00FE3CD9"/>
    <w:rsid w:val="00FE42AF"/>
    <w:rsid w:val="00FE4435"/>
    <w:rsid w:val="00FE476F"/>
    <w:rsid w:val="00FE47D0"/>
    <w:rsid w:val="00FE4C7B"/>
    <w:rsid w:val="00FE4C7D"/>
    <w:rsid w:val="00FE4D2E"/>
    <w:rsid w:val="00FE4D41"/>
    <w:rsid w:val="00FE52DF"/>
    <w:rsid w:val="00FE5363"/>
    <w:rsid w:val="00FE54DF"/>
    <w:rsid w:val="00FE5807"/>
    <w:rsid w:val="00FE5F47"/>
    <w:rsid w:val="00FE5F4B"/>
    <w:rsid w:val="00FE628B"/>
    <w:rsid w:val="00FE6503"/>
    <w:rsid w:val="00FE67B2"/>
    <w:rsid w:val="00FE68BF"/>
    <w:rsid w:val="00FE6F69"/>
    <w:rsid w:val="00FE7336"/>
    <w:rsid w:val="00FE787C"/>
    <w:rsid w:val="00FE7C52"/>
    <w:rsid w:val="00FF118D"/>
    <w:rsid w:val="00FF11E6"/>
    <w:rsid w:val="00FF1B59"/>
    <w:rsid w:val="00FF1D57"/>
    <w:rsid w:val="00FF1FD4"/>
    <w:rsid w:val="00FF287B"/>
    <w:rsid w:val="00FF2DBB"/>
    <w:rsid w:val="00FF33B2"/>
    <w:rsid w:val="00FF3A09"/>
    <w:rsid w:val="00FF3C15"/>
    <w:rsid w:val="00FF3E25"/>
    <w:rsid w:val="00FF4054"/>
    <w:rsid w:val="00FF4388"/>
    <w:rsid w:val="00FF442D"/>
    <w:rsid w:val="00FF45A5"/>
    <w:rsid w:val="00FF4619"/>
    <w:rsid w:val="00FF5660"/>
    <w:rsid w:val="00FF5828"/>
    <w:rsid w:val="00FF58F1"/>
    <w:rsid w:val="00FF5C91"/>
    <w:rsid w:val="00FF61B9"/>
    <w:rsid w:val="00FF63C2"/>
    <w:rsid w:val="00FF7127"/>
    <w:rsid w:val="00FF722E"/>
    <w:rsid w:val="00FF74A5"/>
    <w:rsid w:val="0519771A"/>
    <w:rsid w:val="065E1385"/>
    <w:rsid w:val="0796D4F4"/>
    <w:rsid w:val="08899ACD"/>
    <w:rsid w:val="0A0B8E72"/>
    <w:rsid w:val="0C90A7B4"/>
    <w:rsid w:val="10B75111"/>
    <w:rsid w:val="12625D46"/>
    <w:rsid w:val="190983FE"/>
    <w:rsid w:val="198DBE36"/>
    <w:rsid w:val="1DB54D1A"/>
    <w:rsid w:val="1DF8B8C2"/>
    <w:rsid w:val="2007F6CD"/>
    <w:rsid w:val="2112D0EB"/>
    <w:rsid w:val="232CE1C3"/>
    <w:rsid w:val="23A38A65"/>
    <w:rsid w:val="2C087663"/>
    <w:rsid w:val="2F8AC999"/>
    <w:rsid w:val="33E3B659"/>
    <w:rsid w:val="3EFEAEA6"/>
    <w:rsid w:val="414854E5"/>
    <w:rsid w:val="4B309816"/>
    <w:rsid w:val="4D91760C"/>
    <w:rsid w:val="4E142959"/>
    <w:rsid w:val="4E14BA1D"/>
    <w:rsid w:val="4F533C79"/>
    <w:rsid w:val="50419588"/>
    <w:rsid w:val="53BB9623"/>
    <w:rsid w:val="5A8FF9D7"/>
    <w:rsid w:val="5CBAA80B"/>
    <w:rsid w:val="60553EA9"/>
    <w:rsid w:val="65E109C1"/>
    <w:rsid w:val="6870FB87"/>
    <w:rsid w:val="68BA6CAC"/>
    <w:rsid w:val="6ED4E0CC"/>
    <w:rsid w:val="71628ABF"/>
    <w:rsid w:val="71F5F8BF"/>
    <w:rsid w:val="75F6B13F"/>
    <w:rsid w:val="7B3AEC99"/>
    <w:rsid w:val="7CD139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uiPriority="99"/>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1,列表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uiPriority w:val="99"/>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1">
    <w:name w:val="リスト段落1"/>
    <w:basedOn w:val="Normal"/>
    <w:link w:val="ListParagraphChar1"/>
    <w:uiPriority w:val="34"/>
    <w:qFormat/>
    <w:rsid w:val="00123E12"/>
    <w:pPr>
      <w:spacing w:after="0" w:line="240" w:lineRule="auto"/>
      <w:ind w:left="720"/>
    </w:pPr>
    <w:rPr>
      <w:rFonts w:ascii="Times New Roman" w:eastAsia="SimSun" w:hAnsi="Times New Roman" w:cs="Times New Roman"/>
      <w:szCs w:val="24"/>
    </w:rPr>
  </w:style>
  <w:style w:type="character" w:customStyle="1" w:styleId="ListParagraphChar1">
    <w:name w:val="List Paragraph Char1"/>
    <w:link w:val="1"/>
    <w:uiPriority w:val="34"/>
    <w:qFormat/>
    <w:locked/>
    <w:rsid w:val="00123E12"/>
    <w:rPr>
      <w:rFonts w:ascii="Times New Roman" w:eastAsia="SimSun" w:hAnsi="Times New Roman"/>
      <w:szCs w:val="24"/>
      <w:lang w:val="en-US" w:eastAsia="en-US"/>
    </w:rPr>
  </w:style>
  <w:style w:type="character" w:customStyle="1" w:styleId="TALChar">
    <w:name w:val="TAL Char"/>
    <w:qFormat/>
    <w:rsid w:val="00D34719"/>
    <w:rPr>
      <w:rFonts w:ascii="Arial" w:hAnsi="Arial"/>
      <w:sz w:val="18"/>
      <w:lang w:val="en-GB" w:eastAsia="en-US"/>
    </w:rPr>
  </w:style>
  <w:style w:type="paragraph" w:styleId="Revision">
    <w:name w:val="Revision"/>
    <w:hidden/>
    <w:uiPriority w:val="99"/>
    <w:semiHidden/>
    <w:rsid w:val="004A70ED"/>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F78BF"/>
    <w:rPr>
      <w:color w:val="666666"/>
    </w:rPr>
  </w:style>
  <w:style w:type="character" w:customStyle="1" w:styleId="TACChar">
    <w:name w:val="TAC Char"/>
    <w:link w:val="TAC"/>
    <w:qFormat/>
    <w:locked/>
    <w:rsid w:val="00291887"/>
    <w:rPr>
      <w:rFonts w:ascii="Arial" w:eastAsiaTheme="minorHAnsi" w:hAnsi="Arial" w:cstheme="minorBidi"/>
      <w:sz w:val="18"/>
      <w:szCs w:val="22"/>
      <w:lang w:val="x-none" w:eastAsia="x-none"/>
    </w:rPr>
  </w:style>
  <w:style w:type="paragraph" w:customStyle="1" w:styleId="ListBullet2wide">
    <w:name w:val="List Bullet 2 (wide)"/>
    <w:uiPriority w:val="3"/>
    <w:rsid w:val="005A7C88"/>
    <w:pPr>
      <w:numPr>
        <w:numId w:val="16"/>
      </w:numPr>
      <w:spacing w:after="240"/>
    </w:pPr>
    <w:rPr>
      <w:rFonts w:ascii="Ericsson Hilda" w:hAnsi="Ericsson Hilda"/>
      <w:sz w:val="22"/>
      <w:lang w:val="en-US" w:eastAsia="en-US"/>
    </w:rPr>
  </w:style>
  <w:style w:type="paragraph" w:customStyle="1" w:styleId="PropObs">
    <w:name w:val="PropObs"/>
    <w:basedOn w:val="Normal"/>
    <w:qFormat/>
    <w:rsid w:val="005A7C88"/>
    <w:pPr>
      <w:numPr>
        <w:numId w:val="17"/>
      </w:numPr>
      <w:spacing w:after="0" w:line="240" w:lineRule="auto"/>
      <w:jc w:val="both"/>
    </w:pPr>
    <w:rPr>
      <w:rFonts w:ascii="Calibri" w:eastAsia="MS Mincho" w:hAnsi="Calibri" w:cs="Times New Roman"/>
      <w:b/>
      <w:szCs w:val="20"/>
      <w:lang w:val="en-GB" w:eastAsia="sv-SE"/>
    </w:rPr>
  </w:style>
  <w:style w:type="character" w:styleId="Mention">
    <w:name w:val="Mention"/>
    <w:basedOn w:val="DefaultParagraphFont"/>
    <w:uiPriority w:val="99"/>
    <w:unhideWhenUsed/>
    <w:rsid w:val="00096BCA"/>
    <w:rPr>
      <w:color w:val="2B579A"/>
      <w:shd w:val="clear" w:color="auto" w:fill="E1DFDD"/>
    </w:rPr>
  </w:style>
  <w:style w:type="paragraph" w:styleId="NormalWeb">
    <w:name w:val="Normal (Web)"/>
    <w:basedOn w:val="Normal"/>
    <w:uiPriority w:val="99"/>
    <w:unhideWhenUsed/>
    <w:qFormat/>
    <w:rsid w:val="001F3B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C47BDE"/>
    <w:rPr>
      <w:color w:val="605E5C"/>
      <w:shd w:val="clear" w:color="auto" w:fill="E1DFDD"/>
    </w:rPr>
  </w:style>
  <w:style w:type="table" w:customStyle="1" w:styleId="Grilledutableau2">
    <w:name w:val="Grille du tableau2"/>
    <w:basedOn w:val="TableNormal"/>
    <w:qFormat/>
    <w:rsid w:val="000D2991"/>
    <w:pPr>
      <w:widowControl w:val="0"/>
      <w:autoSpaceDE w:val="0"/>
      <w:autoSpaceDN w:val="0"/>
      <w:adjustRightInd w:val="0"/>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02832"/>
    <w:pPr>
      <w:tabs>
        <w:tab w:val="num" w:pos="720"/>
        <w:tab w:val="left" w:pos="1701"/>
      </w:tabs>
      <w:spacing w:after="160"/>
      <w:ind w:left="720" w:hanging="360"/>
      <w:jc w:val="left"/>
    </w:pPr>
    <w:rPr>
      <w:rFonts w:eastAsia="Calibri" w:cs="Arial"/>
      <w:b/>
      <w:bCs/>
      <w:sz w:val="22"/>
      <w:lang w:eastAsia="en-US"/>
    </w:rPr>
  </w:style>
  <w:style w:type="character" w:customStyle="1" w:styleId="ui-provider">
    <w:name w:val="ui-provider"/>
    <w:basedOn w:val="DefaultParagraphFont"/>
    <w:rsid w:val="00021219"/>
  </w:style>
  <w:style w:type="character" w:customStyle="1" w:styleId="apple-converted-space">
    <w:name w:val="apple-converted-space"/>
    <w:basedOn w:val="DefaultParagraphFont"/>
    <w:rsid w:val="00110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72160">
      <w:bodyDiv w:val="1"/>
      <w:marLeft w:val="0"/>
      <w:marRight w:val="0"/>
      <w:marTop w:val="0"/>
      <w:marBottom w:val="0"/>
      <w:divBdr>
        <w:top w:val="none" w:sz="0" w:space="0" w:color="auto"/>
        <w:left w:val="none" w:sz="0" w:space="0" w:color="auto"/>
        <w:bottom w:val="none" w:sz="0" w:space="0" w:color="auto"/>
        <w:right w:val="none" w:sz="0" w:space="0" w:color="auto"/>
      </w:divBdr>
    </w:div>
    <w:div w:id="92824423">
      <w:bodyDiv w:val="1"/>
      <w:marLeft w:val="0"/>
      <w:marRight w:val="0"/>
      <w:marTop w:val="0"/>
      <w:marBottom w:val="0"/>
      <w:divBdr>
        <w:top w:val="none" w:sz="0" w:space="0" w:color="auto"/>
        <w:left w:val="none" w:sz="0" w:space="0" w:color="auto"/>
        <w:bottom w:val="none" w:sz="0" w:space="0" w:color="auto"/>
        <w:right w:val="none" w:sz="0" w:space="0" w:color="auto"/>
      </w:divBdr>
    </w:div>
    <w:div w:id="135953860">
      <w:bodyDiv w:val="1"/>
      <w:marLeft w:val="0"/>
      <w:marRight w:val="0"/>
      <w:marTop w:val="0"/>
      <w:marBottom w:val="0"/>
      <w:divBdr>
        <w:top w:val="none" w:sz="0" w:space="0" w:color="auto"/>
        <w:left w:val="none" w:sz="0" w:space="0" w:color="auto"/>
        <w:bottom w:val="none" w:sz="0" w:space="0" w:color="auto"/>
        <w:right w:val="none" w:sz="0" w:space="0" w:color="auto"/>
      </w:divBdr>
    </w:div>
    <w:div w:id="333530039">
      <w:bodyDiv w:val="1"/>
      <w:marLeft w:val="0"/>
      <w:marRight w:val="0"/>
      <w:marTop w:val="0"/>
      <w:marBottom w:val="0"/>
      <w:divBdr>
        <w:top w:val="none" w:sz="0" w:space="0" w:color="auto"/>
        <w:left w:val="none" w:sz="0" w:space="0" w:color="auto"/>
        <w:bottom w:val="none" w:sz="0" w:space="0" w:color="auto"/>
        <w:right w:val="none" w:sz="0" w:space="0" w:color="auto"/>
      </w:divBdr>
      <w:divsChild>
        <w:div w:id="135341107">
          <w:marLeft w:val="1267"/>
          <w:marRight w:val="0"/>
          <w:marTop w:val="160"/>
          <w:marBottom w:val="0"/>
          <w:divBdr>
            <w:top w:val="none" w:sz="0" w:space="0" w:color="auto"/>
            <w:left w:val="none" w:sz="0" w:space="0" w:color="auto"/>
            <w:bottom w:val="none" w:sz="0" w:space="0" w:color="auto"/>
            <w:right w:val="none" w:sz="0" w:space="0" w:color="auto"/>
          </w:divBdr>
        </w:div>
        <w:div w:id="790636764">
          <w:marLeft w:val="1699"/>
          <w:marRight w:val="0"/>
          <w:marTop w:val="160"/>
          <w:marBottom w:val="0"/>
          <w:divBdr>
            <w:top w:val="none" w:sz="0" w:space="0" w:color="auto"/>
            <w:left w:val="none" w:sz="0" w:space="0" w:color="auto"/>
            <w:bottom w:val="none" w:sz="0" w:space="0" w:color="auto"/>
            <w:right w:val="none" w:sz="0" w:space="0" w:color="auto"/>
          </w:divBdr>
        </w:div>
        <w:div w:id="1297838340">
          <w:marLeft w:val="1267"/>
          <w:marRight w:val="0"/>
          <w:marTop w:val="160"/>
          <w:marBottom w:val="0"/>
          <w:divBdr>
            <w:top w:val="none" w:sz="0" w:space="0" w:color="auto"/>
            <w:left w:val="none" w:sz="0" w:space="0" w:color="auto"/>
            <w:bottom w:val="none" w:sz="0" w:space="0" w:color="auto"/>
            <w:right w:val="none" w:sz="0" w:space="0" w:color="auto"/>
          </w:divBdr>
        </w:div>
        <w:div w:id="1331759742">
          <w:marLeft w:val="1267"/>
          <w:marRight w:val="0"/>
          <w:marTop w:val="160"/>
          <w:marBottom w:val="0"/>
          <w:divBdr>
            <w:top w:val="none" w:sz="0" w:space="0" w:color="auto"/>
            <w:left w:val="none" w:sz="0" w:space="0" w:color="auto"/>
            <w:bottom w:val="none" w:sz="0" w:space="0" w:color="auto"/>
            <w:right w:val="none" w:sz="0" w:space="0" w:color="auto"/>
          </w:divBdr>
        </w:div>
        <w:div w:id="1387756889">
          <w:marLeft w:val="1267"/>
          <w:marRight w:val="0"/>
          <w:marTop w:val="160"/>
          <w:marBottom w:val="0"/>
          <w:divBdr>
            <w:top w:val="none" w:sz="0" w:space="0" w:color="auto"/>
            <w:left w:val="none" w:sz="0" w:space="0" w:color="auto"/>
            <w:bottom w:val="none" w:sz="0" w:space="0" w:color="auto"/>
            <w:right w:val="none" w:sz="0" w:space="0" w:color="auto"/>
          </w:divBdr>
        </w:div>
        <w:div w:id="1915507051">
          <w:marLeft w:val="1267"/>
          <w:marRight w:val="0"/>
          <w:marTop w:val="160"/>
          <w:marBottom w:val="0"/>
          <w:divBdr>
            <w:top w:val="none" w:sz="0" w:space="0" w:color="auto"/>
            <w:left w:val="none" w:sz="0" w:space="0" w:color="auto"/>
            <w:bottom w:val="none" w:sz="0" w:space="0" w:color="auto"/>
            <w:right w:val="none" w:sz="0" w:space="0" w:color="auto"/>
          </w:divBdr>
        </w:div>
        <w:div w:id="2039042312">
          <w:marLeft w:val="1699"/>
          <w:marRight w:val="0"/>
          <w:marTop w:val="160"/>
          <w:marBottom w:val="0"/>
          <w:divBdr>
            <w:top w:val="none" w:sz="0" w:space="0" w:color="auto"/>
            <w:left w:val="none" w:sz="0" w:space="0" w:color="auto"/>
            <w:bottom w:val="none" w:sz="0" w:space="0" w:color="auto"/>
            <w:right w:val="none" w:sz="0" w:space="0" w:color="auto"/>
          </w:divBdr>
        </w:div>
      </w:divsChild>
    </w:div>
    <w:div w:id="346100790">
      <w:bodyDiv w:val="1"/>
      <w:marLeft w:val="0"/>
      <w:marRight w:val="0"/>
      <w:marTop w:val="0"/>
      <w:marBottom w:val="0"/>
      <w:divBdr>
        <w:top w:val="none" w:sz="0" w:space="0" w:color="auto"/>
        <w:left w:val="none" w:sz="0" w:space="0" w:color="auto"/>
        <w:bottom w:val="none" w:sz="0" w:space="0" w:color="auto"/>
        <w:right w:val="none" w:sz="0" w:space="0" w:color="auto"/>
      </w:divBdr>
      <w:divsChild>
        <w:div w:id="651520909">
          <w:marLeft w:val="360"/>
          <w:marRight w:val="0"/>
          <w:marTop w:val="200"/>
          <w:marBottom w:val="0"/>
          <w:divBdr>
            <w:top w:val="none" w:sz="0" w:space="0" w:color="auto"/>
            <w:left w:val="none" w:sz="0" w:space="0" w:color="auto"/>
            <w:bottom w:val="none" w:sz="0" w:space="0" w:color="auto"/>
            <w:right w:val="none" w:sz="0" w:space="0" w:color="auto"/>
          </w:divBdr>
        </w:div>
        <w:div w:id="866023379">
          <w:marLeft w:val="1080"/>
          <w:marRight w:val="0"/>
          <w:marTop w:val="100"/>
          <w:marBottom w:val="0"/>
          <w:divBdr>
            <w:top w:val="none" w:sz="0" w:space="0" w:color="auto"/>
            <w:left w:val="none" w:sz="0" w:space="0" w:color="auto"/>
            <w:bottom w:val="none" w:sz="0" w:space="0" w:color="auto"/>
            <w:right w:val="none" w:sz="0" w:space="0" w:color="auto"/>
          </w:divBdr>
        </w:div>
        <w:div w:id="1873112285">
          <w:marLeft w:val="360"/>
          <w:marRight w:val="0"/>
          <w:marTop w:val="200"/>
          <w:marBottom w:val="0"/>
          <w:divBdr>
            <w:top w:val="none" w:sz="0" w:space="0" w:color="auto"/>
            <w:left w:val="none" w:sz="0" w:space="0" w:color="auto"/>
            <w:bottom w:val="none" w:sz="0" w:space="0" w:color="auto"/>
            <w:right w:val="none" w:sz="0" w:space="0" w:color="auto"/>
          </w:divBdr>
        </w:div>
      </w:divsChild>
    </w:div>
    <w:div w:id="423959569">
      <w:bodyDiv w:val="1"/>
      <w:marLeft w:val="0"/>
      <w:marRight w:val="0"/>
      <w:marTop w:val="0"/>
      <w:marBottom w:val="0"/>
      <w:divBdr>
        <w:top w:val="none" w:sz="0" w:space="0" w:color="auto"/>
        <w:left w:val="none" w:sz="0" w:space="0" w:color="auto"/>
        <w:bottom w:val="none" w:sz="0" w:space="0" w:color="auto"/>
        <w:right w:val="none" w:sz="0" w:space="0" w:color="auto"/>
      </w:divBdr>
      <w:divsChild>
        <w:div w:id="1123037965">
          <w:marLeft w:val="850"/>
          <w:marRight w:val="0"/>
          <w:marTop w:val="160"/>
          <w:marBottom w:val="0"/>
          <w:divBdr>
            <w:top w:val="none" w:sz="0" w:space="0" w:color="auto"/>
            <w:left w:val="none" w:sz="0" w:space="0" w:color="auto"/>
            <w:bottom w:val="none" w:sz="0" w:space="0" w:color="auto"/>
            <w:right w:val="none" w:sz="0" w:space="0" w:color="auto"/>
          </w:divBdr>
        </w:div>
      </w:divsChild>
    </w:div>
    <w:div w:id="474103162">
      <w:bodyDiv w:val="1"/>
      <w:marLeft w:val="0"/>
      <w:marRight w:val="0"/>
      <w:marTop w:val="0"/>
      <w:marBottom w:val="0"/>
      <w:divBdr>
        <w:top w:val="none" w:sz="0" w:space="0" w:color="auto"/>
        <w:left w:val="none" w:sz="0" w:space="0" w:color="auto"/>
        <w:bottom w:val="none" w:sz="0" w:space="0" w:color="auto"/>
        <w:right w:val="none" w:sz="0" w:space="0" w:color="auto"/>
      </w:divBdr>
    </w:div>
    <w:div w:id="550576006">
      <w:bodyDiv w:val="1"/>
      <w:marLeft w:val="0"/>
      <w:marRight w:val="0"/>
      <w:marTop w:val="0"/>
      <w:marBottom w:val="0"/>
      <w:divBdr>
        <w:top w:val="none" w:sz="0" w:space="0" w:color="auto"/>
        <w:left w:val="none" w:sz="0" w:space="0" w:color="auto"/>
        <w:bottom w:val="none" w:sz="0" w:space="0" w:color="auto"/>
        <w:right w:val="none" w:sz="0" w:space="0" w:color="auto"/>
      </w:divBdr>
    </w:div>
    <w:div w:id="613244987">
      <w:bodyDiv w:val="1"/>
      <w:marLeft w:val="0"/>
      <w:marRight w:val="0"/>
      <w:marTop w:val="0"/>
      <w:marBottom w:val="0"/>
      <w:divBdr>
        <w:top w:val="none" w:sz="0" w:space="0" w:color="auto"/>
        <w:left w:val="none" w:sz="0" w:space="0" w:color="auto"/>
        <w:bottom w:val="none" w:sz="0" w:space="0" w:color="auto"/>
        <w:right w:val="none" w:sz="0" w:space="0" w:color="auto"/>
      </w:divBdr>
      <w:divsChild>
        <w:div w:id="123473308">
          <w:marLeft w:val="1080"/>
          <w:marRight w:val="0"/>
          <w:marTop w:val="100"/>
          <w:marBottom w:val="0"/>
          <w:divBdr>
            <w:top w:val="none" w:sz="0" w:space="0" w:color="auto"/>
            <w:left w:val="none" w:sz="0" w:space="0" w:color="auto"/>
            <w:bottom w:val="none" w:sz="0" w:space="0" w:color="auto"/>
            <w:right w:val="none" w:sz="0" w:space="0" w:color="auto"/>
          </w:divBdr>
        </w:div>
        <w:div w:id="1709842809">
          <w:marLeft w:val="1080"/>
          <w:marRight w:val="0"/>
          <w:marTop w:val="100"/>
          <w:marBottom w:val="0"/>
          <w:divBdr>
            <w:top w:val="none" w:sz="0" w:space="0" w:color="auto"/>
            <w:left w:val="none" w:sz="0" w:space="0" w:color="auto"/>
            <w:bottom w:val="none" w:sz="0" w:space="0" w:color="auto"/>
            <w:right w:val="none" w:sz="0" w:space="0" w:color="auto"/>
          </w:divBdr>
        </w:div>
      </w:divsChild>
    </w:div>
    <w:div w:id="651062325">
      <w:bodyDiv w:val="1"/>
      <w:marLeft w:val="0"/>
      <w:marRight w:val="0"/>
      <w:marTop w:val="0"/>
      <w:marBottom w:val="0"/>
      <w:divBdr>
        <w:top w:val="none" w:sz="0" w:space="0" w:color="auto"/>
        <w:left w:val="none" w:sz="0" w:space="0" w:color="auto"/>
        <w:bottom w:val="none" w:sz="0" w:space="0" w:color="auto"/>
        <w:right w:val="none" w:sz="0" w:space="0" w:color="auto"/>
      </w:divBdr>
    </w:div>
    <w:div w:id="1083066487">
      <w:bodyDiv w:val="1"/>
      <w:marLeft w:val="0"/>
      <w:marRight w:val="0"/>
      <w:marTop w:val="0"/>
      <w:marBottom w:val="0"/>
      <w:divBdr>
        <w:top w:val="none" w:sz="0" w:space="0" w:color="auto"/>
        <w:left w:val="none" w:sz="0" w:space="0" w:color="auto"/>
        <w:bottom w:val="none" w:sz="0" w:space="0" w:color="auto"/>
        <w:right w:val="none" w:sz="0" w:space="0" w:color="auto"/>
      </w:divBdr>
    </w:div>
    <w:div w:id="1328435321">
      <w:bodyDiv w:val="1"/>
      <w:marLeft w:val="0"/>
      <w:marRight w:val="0"/>
      <w:marTop w:val="0"/>
      <w:marBottom w:val="0"/>
      <w:divBdr>
        <w:top w:val="none" w:sz="0" w:space="0" w:color="auto"/>
        <w:left w:val="none" w:sz="0" w:space="0" w:color="auto"/>
        <w:bottom w:val="none" w:sz="0" w:space="0" w:color="auto"/>
        <w:right w:val="none" w:sz="0" w:space="0" w:color="auto"/>
      </w:divBdr>
    </w:div>
    <w:div w:id="1422217849">
      <w:bodyDiv w:val="1"/>
      <w:marLeft w:val="0"/>
      <w:marRight w:val="0"/>
      <w:marTop w:val="0"/>
      <w:marBottom w:val="0"/>
      <w:divBdr>
        <w:top w:val="none" w:sz="0" w:space="0" w:color="auto"/>
        <w:left w:val="none" w:sz="0" w:space="0" w:color="auto"/>
        <w:bottom w:val="none" w:sz="0" w:space="0" w:color="auto"/>
        <w:right w:val="none" w:sz="0" w:space="0" w:color="auto"/>
      </w:divBdr>
    </w:div>
    <w:div w:id="1608351516">
      <w:bodyDiv w:val="1"/>
      <w:marLeft w:val="0"/>
      <w:marRight w:val="0"/>
      <w:marTop w:val="0"/>
      <w:marBottom w:val="0"/>
      <w:divBdr>
        <w:top w:val="none" w:sz="0" w:space="0" w:color="auto"/>
        <w:left w:val="none" w:sz="0" w:space="0" w:color="auto"/>
        <w:bottom w:val="none" w:sz="0" w:space="0" w:color="auto"/>
        <w:right w:val="none" w:sz="0" w:space="0" w:color="auto"/>
      </w:divBdr>
      <w:divsChild>
        <w:div w:id="292713257">
          <w:marLeft w:val="360"/>
          <w:marRight w:val="0"/>
          <w:marTop w:val="200"/>
          <w:marBottom w:val="0"/>
          <w:divBdr>
            <w:top w:val="none" w:sz="0" w:space="0" w:color="auto"/>
            <w:left w:val="none" w:sz="0" w:space="0" w:color="auto"/>
            <w:bottom w:val="none" w:sz="0" w:space="0" w:color="auto"/>
            <w:right w:val="none" w:sz="0" w:space="0" w:color="auto"/>
          </w:divBdr>
        </w:div>
        <w:div w:id="689601327">
          <w:marLeft w:val="360"/>
          <w:marRight w:val="0"/>
          <w:marTop w:val="200"/>
          <w:marBottom w:val="0"/>
          <w:divBdr>
            <w:top w:val="none" w:sz="0" w:space="0" w:color="auto"/>
            <w:left w:val="none" w:sz="0" w:space="0" w:color="auto"/>
            <w:bottom w:val="none" w:sz="0" w:space="0" w:color="auto"/>
            <w:right w:val="none" w:sz="0" w:space="0" w:color="auto"/>
          </w:divBdr>
        </w:div>
        <w:div w:id="912202732">
          <w:marLeft w:val="1080"/>
          <w:marRight w:val="0"/>
          <w:marTop w:val="100"/>
          <w:marBottom w:val="0"/>
          <w:divBdr>
            <w:top w:val="none" w:sz="0" w:space="0" w:color="auto"/>
            <w:left w:val="none" w:sz="0" w:space="0" w:color="auto"/>
            <w:bottom w:val="none" w:sz="0" w:space="0" w:color="auto"/>
            <w:right w:val="none" w:sz="0" w:space="0" w:color="auto"/>
          </w:divBdr>
        </w:div>
        <w:div w:id="1218475081">
          <w:marLeft w:val="360"/>
          <w:marRight w:val="0"/>
          <w:marTop w:val="200"/>
          <w:marBottom w:val="0"/>
          <w:divBdr>
            <w:top w:val="none" w:sz="0" w:space="0" w:color="auto"/>
            <w:left w:val="none" w:sz="0" w:space="0" w:color="auto"/>
            <w:bottom w:val="none" w:sz="0" w:space="0" w:color="auto"/>
            <w:right w:val="none" w:sz="0" w:space="0" w:color="auto"/>
          </w:divBdr>
        </w:div>
        <w:div w:id="1402170903">
          <w:marLeft w:val="360"/>
          <w:marRight w:val="0"/>
          <w:marTop w:val="200"/>
          <w:marBottom w:val="0"/>
          <w:divBdr>
            <w:top w:val="none" w:sz="0" w:space="0" w:color="auto"/>
            <w:left w:val="none" w:sz="0" w:space="0" w:color="auto"/>
            <w:bottom w:val="none" w:sz="0" w:space="0" w:color="auto"/>
            <w:right w:val="none" w:sz="0" w:space="0" w:color="auto"/>
          </w:divBdr>
        </w:div>
        <w:div w:id="1663006200">
          <w:marLeft w:val="1080"/>
          <w:marRight w:val="0"/>
          <w:marTop w:val="100"/>
          <w:marBottom w:val="0"/>
          <w:divBdr>
            <w:top w:val="none" w:sz="0" w:space="0" w:color="auto"/>
            <w:left w:val="none" w:sz="0" w:space="0" w:color="auto"/>
            <w:bottom w:val="none" w:sz="0" w:space="0" w:color="auto"/>
            <w:right w:val="none" w:sz="0" w:space="0" w:color="auto"/>
          </w:divBdr>
        </w:div>
      </w:divsChild>
    </w:div>
    <w:div w:id="183567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SharedWithUsers xmlns="0ea90206-ed46-4e94-aaa3-4eb53f2abbf0">
      <UserInfo>
        <DisplayName>Torbjörn Elfström</DisplayName>
        <AccountId>2327</AccountId>
        <AccountType/>
      </UserInfo>
    </SharedWithUsers>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B93665C0-8EFA-4B3A-A693-39D231F56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b894682-84b8-4ad3-8e22-2db2ef8bd5fa"/>
    <ds:schemaRef ds:uri="0ea90206-ed46-4e94-aaa3-4eb53f2abbf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19</Pages>
  <Words>8396</Words>
  <Characters>47858</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56142</CharactersWithSpaces>
  <SharedDoc>false</SharedDoc>
  <HLinks>
    <vt:vector size="240" baseType="variant">
      <vt:variant>
        <vt:i4>7471175</vt:i4>
      </vt:variant>
      <vt:variant>
        <vt:i4>186</vt:i4>
      </vt:variant>
      <vt:variant>
        <vt:i4>0</vt:i4>
      </vt:variant>
      <vt:variant>
        <vt:i4>5</vt:i4>
      </vt:variant>
      <vt:variant>
        <vt:lpwstr>https://www.3gpp.org/ftp/TSG_RAN/WG1_RL1/TSGR1_118/Docs/R1-2406437.zip</vt:lpwstr>
      </vt:variant>
      <vt:variant>
        <vt:lpwstr/>
      </vt:variant>
      <vt:variant>
        <vt:i4>7405637</vt:i4>
      </vt:variant>
      <vt:variant>
        <vt:i4>183</vt:i4>
      </vt:variant>
      <vt:variant>
        <vt:i4>0</vt:i4>
      </vt:variant>
      <vt:variant>
        <vt:i4>5</vt:i4>
      </vt:variant>
      <vt:variant>
        <vt:lpwstr>https://www.3gpp.org/ftp/TSG_RAN/WG1_RL1/TSGR1_116/Docs/R1-2401769.zip</vt:lpwstr>
      </vt:variant>
      <vt:variant>
        <vt:lpwstr/>
      </vt:variant>
      <vt:variant>
        <vt:i4>7602270</vt:i4>
      </vt:variant>
      <vt:variant>
        <vt:i4>180</vt:i4>
      </vt:variant>
      <vt:variant>
        <vt:i4>0</vt:i4>
      </vt:variant>
      <vt:variant>
        <vt:i4>5</vt:i4>
      </vt:variant>
      <vt:variant>
        <vt:lpwstr>https://www.3gpp.org/ftp/TSG_RAN/WG1_RL1/TSGR1_116b/Docs/R1-2403666.zip</vt:lpwstr>
      </vt:variant>
      <vt:variant>
        <vt:lpwstr/>
      </vt:variant>
      <vt:variant>
        <vt:i4>7405646</vt:i4>
      </vt:variant>
      <vt:variant>
        <vt:i4>177</vt:i4>
      </vt:variant>
      <vt:variant>
        <vt:i4>0</vt:i4>
      </vt:variant>
      <vt:variant>
        <vt:i4>5</vt:i4>
      </vt:variant>
      <vt:variant>
        <vt:lpwstr>https://www.3gpp.org/ftp/TSG_RAN/WG1_RL1/TSGR1_117/Docs/R1-2405699.zip</vt:lpwstr>
      </vt:variant>
      <vt:variant>
        <vt:lpwstr/>
      </vt:variant>
      <vt:variant>
        <vt:i4>7798861</vt:i4>
      </vt:variant>
      <vt:variant>
        <vt:i4>174</vt:i4>
      </vt:variant>
      <vt:variant>
        <vt:i4>0</vt:i4>
      </vt:variant>
      <vt:variant>
        <vt:i4>5</vt:i4>
      </vt:variant>
      <vt:variant>
        <vt:lpwstr>https://www.3gpp.org/ftp/TSG_RAN/WG1_RL1/TSGR1_118/Docs/R1-2407482.zip</vt:lpwstr>
      </vt:variant>
      <vt:variant>
        <vt:lpwstr/>
      </vt:variant>
      <vt:variant>
        <vt:i4>7602266</vt:i4>
      </vt:variant>
      <vt:variant>
        <vt:i4>171</vt:i4>
      </vt:variant>
      <vt:variant>
        <vt:i4>0</vt:i4>
      </vt:variant>
      <vt:variant>
        <vt:i4>5</vt:i4>
      </vt:variant>
      <vt:variant>
        <vt:lpwstr>https://www.3gpp.org/ftp/TSG_RAN/WG1_RL1/TSGR1_118b/Docs/R1-2409226.zip</vt:lpwstr>
      </vt:variant>
      <vt:variant>
        <vt:lpwstr/>
      </vt:variant>
      <vt:variant>
        <vt:i4>4718704</vt:i4>
      </vt:variant>
      <vt:variant>
        <vt:i4>168</vt:i4>
      </vt:variant>
      <vt:variant>
        <vt:i4>0</vt:i4>
      </vt:variant>
      <vt:variant>
        <vt:i4>5</vt:i4>
      </vt:variant>
      <vt:variant>
        <vt:lpwstr>https://eur02.safelinks.protection.outlook.com/?url=https%3A%2F%2Fwww.3gpp.org%2Fftp%2Ftsg_ran%2FTSG_RAN%2FTSGR_104%2FDocs%2FRP-241667.zip&amp;data=05%7C02%7Cratheesh.kumar.mungara%40ericsson.com%7Ce543f5fcc374426a8b9108dc974ac26f%7C92e84cebfbfd47abbe52080c6b87953f%7C0%7C0%7C638551594588235532%7CUnknown%7CTWFpbGZsb3d8eyJWIjoiMC4wLjAwMDAiLCJQIjoiV2luMzIiLCJBTiI6Ik1haWwiLCJXVCI6Mn0%3D%7C0%7C%7C%7C&amp;sdata=Jmq6KO4E6TdFiB9hu%2FymY%2FwEnrB5ddfyuimHpFGB4D0%3D&amp;reserved=0</vt:lpwstr>
      </vt:variant>
      <vt:variant>
        <vt:lpwstr/>
      </vt:variant>
      <vt:variant>
        <vt:i4>1376304</vt:i4>
      </vt:variant>
      <vt:variant>
        <vt:i4>164</vt:i4>
      </vt:variant>
      <vt:variant>
        <vt:i4>0</vt:i4>
      </vt:variant>
      <vt:variant>
        <vt:i4>5</vt:i4>
      </vt:variant>
      <vt:variant>
        <vt:lpwstr/>
      </vt:variant>
      <vt:variant>
        <vt:lpwstr>_Toc181994975</vt:lpwstr>
      </vt:variant>
      <vt:variant>
        <vt:i4>1376304</vt:i4>
      </vt:variant>
      <vt:variant>
        <vt:i4>161</vt:i4>
      </vt:variant>
      <vt:variant>
        <vt:i4>0</vt:i4>
      </vt:variant>
      <vt:variant>
        <vt:i4>5</vt:i4>
      </vt:variant>
      <vt:variant>
        <vt:lpwstr/>
      </vt:variant>
      <vt:variant>
        <vt:lpwstr>_Toc181994974</vt:lpwstr>
      </vt:variant>
      <vt:variant>
        <vt:i4>1376304</vt:i4>
      </vt:variant>
      <vt:variant>
        <vt:i4>158</vt:i4>
      </vt:variant>
      <vt:variant>
        <vt:i4>0</vt:i4>
      </vt:variant>
      <vt:variant>
        <vt:i4>5</vt:i4>
      </vt:variant>
      <vt:variant>
        <vt:lpwstr/>
      </vt:variant>
      <vt:variant>
        <vt:lpwstr>_Toc181994973</vt:lpwstr>
      </vt:variant>
      <vt:variant>
        <vt:i4>1376304</vt:i4>
      </vt:variant>
      <vt:variant>
        <vt:i4>155</vt:i4>
      </vt:variant>
      <vt:variant>
        <vt:i4>0</vt:i4>
      </vt:variant>
      <vt:variant>
        <vt:i4>5</vt:i4>
      </vt:variant>
      <vt:variant>
        <vt:lpwstr/>
      </vt:variant>
      <vt:variant>
        <vt:lpwstr>_Toc181994972</vt:lpwstr>
      </vt:variant>
      <vt:variant>
        <vt:i4>1376304</vt:i4>
      </vt:variant>
      <vt:variant>
        <vt:i4>152</vt:i4>
      </vt:variant>
      <vt:variant>
        <vt:i4>0</vt:i4>
      </vt:variant>
      <vt:variant>
        <vt:i4>5</vt:i4>
      </vt:variant>
      <vt:variant>
        <vt:lpwstr/>
      </vt:variant>
      <vt:variant>
        <vt:lpwstr>_Toc181994971</vt:lpwstr>
      </vt:variant>
      <vt:variant>
        <vt:i4>1376304</vt:i4>
      </vt:variant>
      <vt:variant>
        <vt:i4>149</vt:i4>
      </vt:variant>
      <vt:variant>
        <vt:i4>0</vt:i4>
      </vt:variant>
      <vt:variant>
        <vt:i4>5</vt:i4>
      </vt:variant>
      <vt:variant>
        <vt:lpwstr/>
      </vt:variant>
      <vt:variant>
        <vt:lpwstr>_Toc181994970</vt:lpwstr>
      </vt:variant>
      <vt:variant>
        <vt:i4>1310768</vt:i4>
      </vt:variant>
      <vt:variant>
        <vt:i4>146</vt:i4>
      </vt:variant>
      <vt:variant>
        <vt:i4>0</vt:i4>
      </vt:variant>
      <vt:variant>
        <vt:i4>5</vt:i4>
      </vt:variant>
      <vt:variant>
        <vt:lpwstr/>
      </vt:variant>
      <vt:variant>
        <vt:lpwstr>_Toc181994969</vt:lpwstr>
      </vt:variant>
      <vt:variant>
        <vt:i4>1310768</vt:i4>
      </vt:variant>
      <vt:variant>
        <vt:i4>143</vt:i4>
      </vt:variant>
      <vt:variant>
        <vt:i4>0</vt:i4>
      </vt:variant>
      <vt:variant>
        <vt:i4>5</vt:i4>
      </vt:variant>
      <vt:variant>
        <vt:lpwstr/>
      </vt:variant>
      <vt:variant>
        <vt:lpwstr>_Toc181994968</vt:lpwstr>
      </vt:variant>
      <vt:variant>
        <vt:i4>1310768</vt:i4>
      </vt:variant>
      <vt:variant>
        <vt:i4>140</vt:i4>
      </vt:variant>
      <vt:variant>
        <vt:i4>0</vt:i4>
      </vt:variant>
      <vt:variant>
        <vt:i4>5</vt:i4>
      </vt:variant>
      <vt:variant>
        <vt:lpwstr/>
      </vt:variant>
      <vt:variant>
        <vt:lpwstr>_Toc181994967</vt:lpwstr>
      </vt:variant>
      <vt:variant>
        <vt:i4>1310768</vt:i4>
      </vt:variant>
      <vt:variant>
        <vt:i4>137</vt:i4>
      </vt:variant>
      <vt:variant>
        <vt:i4>0</vt:i4>
      </vt:variant>
      <vt:variant>
        <vt:i4>5</vt:i4>
      </vt:variant>
      <vt:variant>
        <vt:lpwstr/>
      </vt:variant>
      <vt:variant>
        <vt:lpwstr>_Toc181994966</vt:lpwstr>
      </vt:variant>
      <vt:variant>
        <vt:i4>1310768</vt:i4>
      </vt:variant>
      <vt:variant>
        <vt:i4>134</vt:i4>
      </vt:variant>
      <vt:variant>
        <vt:i4>0</vt:i4>
      </vt:variant>
      <vt:variant>
        <vt:i4>5</vt:i4>
      </vt:variant>
      <vt:variant>
        <vt:lpwstr/>
      </vt:variant>
      <vt:variant>
        <vt:lpwstr>_Toc181994965</vt:lpwstr>
      </vt:variant>
      <vt:variant>
        <vt:i4>1310768</vt:i4>
      </vt:variant>
      <vt:variant>
        <vt:i4>131</vt:i4>
      </vt:variant>
      <vt:variant>
        <vt:i4>0</vt:i4>
      </vt:variant>
      <vt:variant>
        <vt:i4>5</vt:i4>
      </vt:variant>
      <vt:variant>
        <vt:lpwstr/>
      </vt:variant>
      <vt:variant>
        <vt:lpwstr>_Toc181994964</vt:lpwstr>
      </vt:variant>
      <vt:variant>
        <vt:i4>1310768</vt:i4>
      </vt:variant>
      <vt:variant>
        <vt:i4>128</vt:i4>
      </vt:variant>
      <vt:variant>
        <vt:i4>0</vt:i4>
      </vt:variant>
      <vt:variant>
        <vt:i4>5</vt:i4>
      </vt:variant>
      <vt:variant>
        <vt:lpwstr/>
      </vt:variant>
      <vt:variant>
        <vt:lpwstr>_Toc181994963</vt:lpwstr>
      </vt:variant>
      <vt:variant>
        <vt:i4>1310768</vt:i4>
      </vt:variant>
      <vt:variant>
        <vt:i4>125</vt:i4>
      </vt:variant>
      <vt:variant>
        <vt:i4>0</vt:i4>
      </vt:variant>
      <vt:variant>
        <vt:i4>5</vt:i4>
      </vt:variant>
      <vt:variant>
        <vt:lpwstr/>
      </vt:variant>
      <vt:variant>
        <vt:lpwstr>_Toc181994962</vt:lpwstr>
      </vt:variant>
      <vt:variant>
        <vt:i4>1310768</vt:i4>
      </vt:variant>
      <vt:variant>
        <vt:i4>122</vt:i4>
      </vt:variant>
      <vt:variant>
        <vt:i4>0</vt:i4>
      </vt:variant>
      <vt:variant>
        <vt:i4>5</vt:i4>
      </vt:variant>
      <vt:variant>
        <vt:lpwstr/>
      </vt:variant>
      <vt:variant>
        <vt:lpwstr>_Toc181994961</vt:lpwstr>
      </vt:variant>
      <vt:variant>
        <vt:i4>1310768</vt:i4>
      </vt:variant>
      <vt:variant>
        <vt:i4>119</vt:i4>
      </vt:variant>
      <vt:variant>
        <vt:i4>0</vt:i4>
      </vt:variant>
      <vt:variant>
        <vt:i4>5</vt:i4>
      </vt:variant>
      <vt:variant>
        <vt:lpwstr/>
      </vt:variant>
      <vt:variant>
        <vt:lpwstr>_Toc181994960</vt:lpwstr>
      </vt:variant>
      <vt:variant>
        <vt:i4>1507376</vt:i4>
      </vt:variant>
      <vt:variant>
        <vt:i4>116</vt:i4>
      </vt:variant>
      <vt:variant>
        <vt:i4>0</vt:i4>
      </vt:variant>
      <vt:variant>
        <vt:i4>5</vt:i4>
      </vt:variant>
      <vt:variant>
        <vt:lpwstr/>
      </vt:variant>
      <vt:variant>
        <vt:lpwstr>_Toc181994959</vt:lpwstr>
      </vt:variant>
      <vt:variant>
        <vt:i4>1507376</vt:i4>
      </vt:variant>
      <vt:variant>
        <vt:i4>113</vt:i4>
      </vt:variant>
      <vt:variant>
        <vt:i4>0</vt:i4>
      </vt:variant>
      <vt:variant>
        <vt:i4>5</vt:i4>
      </vt:variant>
      <vt:variant>
        <vt:lpwstr/>
      </vt:variant>
      <vt:variant>
        <vt:lpwstr>_Toc181994958</vt:lpwstr>
      </vt:variant>
      <vt:variant>
        <vt:i4>1507376</vt:i4>
      </vt:variant>
      <vt:variant>
        <vt:i4>107</vt:i4>
      </vt:variant>
      <vt:variant>
        <vt:i4>0</vt:i4>
      </vt:variant>
      <vt:variant>
        <vt:i4>5</vt:i4>
      </vt:variant>
      <vt:variant>
        <vt:lpwstr/>
      </vt:variant>
      <vt:variant>
        <vt:lpwstr>_Toc181994957</vt:lpwstr>
      </vt:variant>
      <vt:variant>
        <vt:i4>1507376</vt:i4>
      </vt:variant>
      <vt:variant>
        <vt:i4>104</vt:i4>
      </vt:variant>
      <vt:variant>
        <vt:i4>0</vt:i4>
      </vt:variant>
      <vt:variant>
        <vt:i4>5</vt:i4>
      </vt:variant>
      <vt:variant>
        <vt:lpwstr/>
      </vt:variant>
      <vt:variant>
        <vt:lpwstr>_Toc181994956</vt:lpwstr>
      </vt:variant>
      <vt:variant>
        <vt:i4>1507376</vt:i4>
      </vt:variant>
      <vt:variant>
        <vt:i4>101</vt:i4>
      </vt:variant>
      <vt:variant>
        <vt:i4>0</vt:i4>
      </vt:variant>
      <vt:variant>
        <vt:i4>5</vt:i4>
      </vt:variant>
      <vt:variant>
        <vt:lpwstr/>
      </vt:variant>
      <vt:variant>
        <vt:lpwstr>_Toc181994955</vt:lpwstr>
      </vt:variant>
      <vt:variant>
        <vt:i4>1507376</vt:i4>
      </vt:variant>
      <vt:variant>
        <vt:i4>98</vt:i4>
      </vt:variant>
      <vt:variant>
        <vt:i4>0</vt:i4>
      </vt:variant>
      <vt:variant>
        <vt:i4>5</vt:i4>
      </vt:variant>
      <vt:variant>
        <vt:lpwstr/>
      </vt:variant>
      <vt:variant>
        <vt:lpwstr>_Toc181994954</vt:lpwstr>
      </vt:variant>
      <vt:variant>
        <vt:i4>1507376</vt:i4>
      </vt:variant>
      <vt:variant>
        <vt:i4>95</vt:i4>
      </vt:variant>
      <vt:variant>
        <vt:i4>0</vt:i4>
      </vt:variant>
      <vt:variant>
        <vt:i4>5</vt:i4>
      </vt:variant>
      <vt:variant>
        <vt:lpwstr/>
      </vt:variant>
      <vt:variant>
        <vt:lpwstr>_Toc181994953</vt:lpwstr>
      </vt:variant>
      <vt:variant>
        <vt:i4>1507376</vt:i4>
      </vt:variant>
      <vt:variant>
        <vt:i4>92</vt:i4>
      </vt:variant>
      <vt:variant>
        <vt:i4>0</vt:i4>
      </vt:variant>
      <vt:variant>
        <vt:i4>5</vt:i4>
      </vt:variant>
      <vt:variant>
        <vt:lpwstr/>
      </vt:variant>
      <vt:variant>
        <vt:lpwstr>_Toc181994952</vt:lpwstr>
      </vt:variant>
      <vt:variant>
        <vt:i4>1507376</vt:i4>
      </vt:variant>
      <vt:variant>
        <vt:i4>89</vt:i4>
      </vt:variant>
      <vt:variant>
        <vt:i4>0</vt:i4>
      </vt:variant>
      <vt:variant>
        <vt:i4>5</vt:i4>
      </vt:variant>
      <vt:variant>
        <vt:lpwstr/>
      </vt:variant>
      <vt:variant>
        <vt:lpwstr>_Toc181994951</vt:lpwstr>
      </vt:variant>
      <vt:variant>
        <vt:i4>1507376</vt:i4>
      </vt:variant>
      <vt:variant>
        <vt:i4>86</vt:i4>
      </vt:variant>
      <vt:variant>
        <vt:i4>0</vt:i4>
      </vt:variant>
      <vt:variant>
        <vt:i4>5</vt:i4>
      </vt:variant>
      <vt:variant>
        <vt:lpwstr/>
      </vt:variant>
      <vt:variant>
        <vt:lpwstr>_Toc181994950</vt:lpwstr>
      </vt:variant>
      <vt:variant>
        <vt:i4>1441840</vt:i4>
      </vt:variant>
      <vt:variant>
        <vt:i4>83</vt:i4>
      </vt:variant>
      <vt:variant>
        <vt:i4>0</vt:i4>
      </vt:variant>
      <vt:variant>
        <vt:i4>5</vt:i4>
      </vt:variant>
      <vt:variant>
        <vt:lpwstr/>
      </vt:variant>
      <vt:variant>
        <vt:lpwstr>_Toc181994949</vt:lpwstr>
      </vt:variant>
      <vt:variant>
        <vt:i4>1441840</vt:i4>
      </vt:variant>
      <vt:variant>
        <vt:i4>80</vt:i4>
      </vt:variant>
      <vt:variant>
        <vt:i4>0</vt:i4>
      </vt:variant>
      <vt:variant>
        <vt:i4>5</vt:i4>
      </vt:variant>
      <vt:variant>
        <vt:lpwstr/>
      </vt:variant>
      <vt:variant>
        <vt:lpwstr>_Toc181994948</vt:lpwstr>
      </vt:variant>
      <vt:variant>
        <vt:i4>1441840</vt:i4>
      </vt:variant>
      <vt:variant>
        <vt:i4>77</vt:i4>
      </vt:variant>
      <vt:variant>
        <vt:i4>0</vt:i4>
      </vt:variant>
      <vt:variant>
        <vt:i4>5</vt:i4>
      </vt:variant>
      <vt:variant>
        <vt:lpwstr/>
      </vt:variant>
      <vt:variant>
        <vt:lpwstr>_Toc181994947</vt:lpwstr>
      </vt:variant>
      <vt:variant>
        <vt:i4>1441840</vt:i4>
      </vt:variant>
      <vt:variant>
        <vt:i4>74</vt:i4>
      </vt:variant>
      <vt:variant>
        <vt:i4>0</vt:i4>
      </vt:variant>
      <vt:variant>
        <vt:i4>5</vt:i4>
      </vt:variant>
      <vt:variant>
        <vt:lpwstr/>
      </vt:variant>
      <vt:variant>
        <vt:lpwstr>_Toc181994946</vt:lpwstr>
      </vt:variant>
      <vt:variant>
        <vt:i4>1441840</vt:i4>
      </vt:variant>
      <vt:variant>
        <vt:i4>71</vt:i4>
      </vt:variant>
      <vt:variant>
        <vt:i4>0</vt:i4>
      </vt:variant>
      <vt:variant>
        <vt:i4>5</vt:i4>
      </vt:variant>
      <vt:variant>
        <vt:lpwstr/>
      </vt:variant>
      <vt:variant>
        <vt:lpwstr>_Toc181994945</vt:lpwstr>
      </vt:variant>
      <vt:variant>
        <vt:i4>1441840</vt:i4>
      </vt:variant>
      <vt:variant>
        <vt:i4>68</vt:i4>
      </vt:variant>
      <vt:variant>
        <vt:i4>0</vt:i4>
      </vt:variant>
      <vt:variant>
        <vt:i4>5</vt:i4>
      </vt:variant>
      <vt:variant>
        <vt:lpwstr/>
      </vt:variant>
      <vt:variant>
        <vt:lpwstr>_Toc181994944</vt:lpwstr>
      </vt:variant>
      <vt:variant>
        <vt:i4>1441840</vt:i4>
      </vt:variant>
      <vt:variant>
        <vt:i4>65</vt:i4>
      </vt:variant>
      <vt:variant>
        <vt:i4>0</vt:i4>
      </vt:variant>
      <vt:variant>
        <vt:i4>5</vt:i4>
      </vt:variant>
      <vt:variant>
        <vt:lpwstr/>
      </vt:variant>
      <vt:variant>
        <vt:lpwstr>_Toc181994943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cp:revision>
  <cp:lastPrinted>2008-02-05T05:09:00Z</cp:lastPrinted>
  <dcterms:created xsi:type="dcterms:W3CDTF">2024-11-08T20:49:00Z</dcterms:created>
  <dcterms:modified xsi:type="dcterms:W3CDTF">2024-11-08T20:53:00Z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